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981B1" w14:textId="470A5CFD" w:rsidR="00654DE3" w:rsidRDefault="00654DE3" w:rsidP="00654DE3">
      <w:pPr>
        <w:pStyle w:val="BodyText"/>
        <w:tabs>
          <w:tab w:val="left" w:pos="12428"/>
        </w:tabs>
        <w:spacing w:before="74"/>
        <w:ind w:left="188"/>
        <w:rPr>
          <w:w w:val="105"/>
        </w:rPr>
      </w:pPr>
      <w:r w:rsidRPr="001A297D">
        <w:rPr>
          <w:w w:val="105"/>
          <w:sz w:val="22"/>
        </w:rPr>
        <w:t xml:space="preserve">Cal State LA Written </w:t>
      </w:r>
      <w:r>
        <w:rPr>
          <w:w w:val="105"/>
          <w:sz w:val="22"/>
        </w:rPr>
        <w:t xml:space="preserve">Diversity General Education </w:t>
      </w:r>
      <w:r w:rsidRPr="001A297D">
        <w:rPr>
          <w:w w:val="105"/>
          <w:sz w:val="22"/>
        </w:rPr>
        <w:t>Assessment Rubric</w:t>
      </w:r>
      <w:r>
        <w:rPr>
          <w:w w:val="105"/>
        </w:rPr>
        <w:tab/>
      </w:r>
    </w:p>
    <w:p w14:paraId="3541289C" w14:textId="71F3A90C" w:rsidR="00654DE3" w:rsidRPr="001A297D" w:rsidRDefault="00654DE3" w:rsidP="00654DE3">
      <w:pPr>
        <w:pStyle w:val="BodyText"/>
        <w:tabs>
          <w:tab w:val="left" w:pos="12428"/>
        </w:tabs>
        <w:spacing w:before="74"/>
        <w:ind w:left="188"/>
        <w:rPr>
          <w:b w:val="0"/>
          <w:i/>
          <w:sz w:val="22"/>
          <w:szCs w:val="20"/>
        </w:rPr>
      </w:pPr>
      <w:r w:rsidRPr="001A297D">
        <w:rPr>
          <w:b w:val="0"/>
          <w:i/>
          <w:w w:val="105"/>
          <w:sz w:val="22"/>
          <w:szCs w:val="20"/>
        </w:rPr>
        <w:t xml:space="preserve">Fall </w:t>
      </w:r>
      <w:r>
        <w:rPr>
          <w:b w:val="0"/>
          <w:i/>
          <w:w w:val="105"/>
          <w:sz w:val="22"/>
          <w:szCs w:val="20"/>
        </w:rPr>
        <w:t>2021</w:t>
      </w:r>
      <w:r w:rsidRPr="001A297D">
        <w:rPr>
          <w:b w:val="0"/>
          <w:i/>
          <w:w w:val="105"/>
          <w:sz w:val="22"/>
          <w:szCs w:val="20"/>
        </w:rPr>
        <w:t xml:space="preserve">, Based on the </w:t>
      </w:r>
      <w:r w:rsidRPr="001A297D">
        <w:rPr>
          <w:b w:val="0"/>
          <w:i/>
          <w:iCs/>
          <w:sz w:val="22"/>
          <w:szCs w:val="20"/>
        </w:rPr>
        <w:t xml:space="preserve">AAC&amp;U </w:t>
      </w:r>
      <w:r>
        <w:rPr>
          <w:b w:val="0"/>
          <w:i/>
          <w:iCs/>
          <w:sz w:val="22"/>
          <w:szCs w:val="20"/>
        </w:rPr>
        <w:t>Intercultural Knowledge</w:t>
      </w:r>
      <w:r w:rsidRPr="001A297D">
        <w:rPr>
          <w:b w:val="0"/>
          <w:i/>
          <w:iCs/>
          <w:sz w:val="22"/>
          <w:szCs w:val="20"/>
        </w:rPr>
        <w:t xml:space="preserve"> </w:t>
      </w:r>
      <w:r>
        <w:rPr>
          <w:b w:val="0"/>
          <w:i/>
          <w:iCs/>
          <w:sz w:val="22"/>
          <w:szCs w:val="20"/>
        </w:rPr>
        <w:t xml:space="preserve">and Competence </w:t>
      </w:r>
      <w:r w:rsidRPr="001A297D">
        <w:rPr>
          <w:b w:val="0"/>
          <w:i/>
          <w:iCs/>
          <w:sz w:val="22"/>
          <w:szCs w:val="20"/>
        </w:rPr>
        <w:t>VALUE</w:t>
      </w:r>
      <w:r>
        <w:rPr>
          <w:b w:val="0"/>
          <w:i/>
          <w:iCs/>
          <w:sz w:val="22"/>
          <w:szCs w:val="20"/>
        </w:rPr>
        <w:t xml:space="preserve"> Rubric</w:t>
      </w:r>
      <w:r w:rsidRPr="001A297D">
        <w:rPr>
          <w:b w:val="0"/>
          <w:i/>
          <w:w w:val="105"/>
          <w:sz w:val="22"/>
          <w:szCs w:val="20"/>
        </w:rPr>
        <w:t xml:space="preserve"> </w:t>
      </w:r>
    </w:p>
    <w:p w14:paraId="4B7CB7AB" w14:textId="2BA92E44" w:rsidR="00DB493C" w:rsidRPr="000C6351" w:rsidRDefault="00E665B0">
      <w:pPr>
        <w:jc w:val="center"/>
        <w:rPr>
          <w:rFonts w:ascii="Garamond" w:hAnsi="Garamond"/>
          <w:b/>
        </w:rPr>
      </w:pPr>
      <w:r w:rsidRPr="000C6351">
        <w:rPr>
          <w:rFonts w:ascii="Garamond" w:hAnsi="Garamond"/>
          <w:b/>
        </w:rPr>
        <w:t>Definition</w:t>
      </w:r>
      <w:r w:rsidR="00654DE3">
        <w:rPr>
          <w:rFonts w:ascii="Garamond" w:hAnsi="Garamond"/>
          <w:b/>
        </w:rPr>
        <w:t>s</w:t>
      </w:r>
    </w:p>
    <w:p w14:paraId="0A9EEC1F" w14:textId="0582DA90" w:rsidR="00DB493C" w:rsidRPr="000C6351" w:rsidRDefault="00E665B0">
      <w:pPr>
        <w:rPr>
          <w:rFonts w:ascii="Garamond" w:hAnsi="Garamond"/>
        </w:rPr>
      </w:pPr>
      <w:r w:rsidRPr="000C6351">
        <w:rPr>
          <w:rFonts w:ascii="Garamond" w:hAnsi="Garamond"/>
          <w:b/>
          <w:bCs/>
        </w:rPr>
        <w:t xml:space="preserve">Diversity </w:t>
      </w:r>
      <w:r w:rsidR="00054B77" w:rsidRPr="000C6351">
        <w:rPr>
          <w:rFonts w:ascii="Garamond" w:hAnsi="Garamond"/>
        </w:rPr>
        <w:t>refers to</w:t>
      </w:r>
      <w:r w:rsidRPr="000C6351">
        <w:rPr>
          <w:rFonts w:ascii="Garamond" w:hAnsi="Garamond"/>
        </w:rPr>
        <w:t xml:space="preserve"> the range of human differences, including but not limited to race, ethnicity, gender, gender identity, sexual orientation, age, social class, physical ability or attributes, religious or ethical values system, national origin, and</w:t>
      </w:r>
      <w:r w:rsidR="00A9493E" w:rsidRPr="000C6351">
        <w:rPr>
          <w:rFonts w:ascii="Garamond" w:hAnsi="Garamond"/>
        </w:rPr>
        <w:t xml:space="preserve">/or </w:t>
      </w:r>
      <w:r w:rsidRPr="000C6351">
        <w:rPr>
          <w:rFonts w:ascii="Garamond" w:hAnsi="Garamond"/>
        </w:rPr>
        <w:t>political beliefs.</w:t>
      </w:r>
      <w:r w:rsidR="00054B77" w:rsidRPr="000C6351">
        <w:rPr>
          <w:rFonts w:ascii="Garamond" w:hAnsi="Garamond"/>
        </w:rPr>
        <w:t xml:space="preserve"> </w:t>
      </w:r>
    </w:p>
    <w:p w14:paraId="4491B0ED" w14:textId="1287656F" w:rsidR="00DB493C" w:rsidRPr="000C6351" w:rsidRDefault="00E665B0">
      <w:pPr>
        <w:rPr>
          <w:rFonts w:ascii="Garamond" w:hAnsi="Garamond"/>
          <w:b/>
          <w:u w:val="single"/>
        </w:rPr>
      </w:pPr>
      <w:r w:rsidRPr="000C6351">
        <w:rPr>
          <w:rFonts w:ascii="Garamond" w:hAnsi="Garamond"/>
          <w:b/>
          <w:u w:val="single"/>
        </w:rPr>
        <w:t xml:space="preserve">Criteria: </w:t>
      </w:r>
    </w:p>
    <w:p w14:paraId="048CDF08" w14:textId="1AAFCC1A" w:rsidR="00BE2208" w:rsidRPr="000C6351" w:rsidRDefault="00E665B0" w:rsidP="00BE2208">
      <w:pPr>
        <w:pStyle w:val="ListParagraph"/>
        <w:numPr>
          <w:ilvl w:val="0"/>
          <w:numId w:val="2"/>
        </w:numPr>
        <w:ind w:left="180" w:hanging="180"/>
        <w:rPr>
          <w:rFonts w:ascii="Garamond" w:hAnsi="Garamond"/>
          <w:i/>
          <w:iCs/>
        </w:rPr>
      </w:pPr>
      <w:r w:rsidRPr="000C6351">
        <w:rPr>
          <w:rFonts w:ascii="Garamond" w:hAnsi="Garamond"/>
          <w:b/>
        </w:rPr>
        <w:t xml:space="preserve">Cultural Self-Awareness: </w:t>
      </w:r>
      <w:r w:rsidR="00BE2208" w:rsidRPr="000C6351">
        <w:rPr>
          <w:rFonts w:ascii="Garamond" w:hAnsi="Garamond"/>
          <w:bCs/>
          <w:i/>
          <w:iCs/>
        </w:rPr>
        <w:t>C</w:t>
      </w:r>
      <w:r w:rsidRPr="000C6351">
        <w:rPr>
          <w:rFonts w:ascii="Garamond" w:hAnsi="Garamond"/>
          <w:i/>
          <w:iCs/>
        </w:rPr>
        <w:t xml:space="preserve">ultural self-awareness involves the capacity to identify our own cultural </w:t>
      </w:r>
      <w:r w:rsidR="00BA0370">
        <w:rPr>
          <w:rFonts w:ascii="Garamond" w:hAnsi="Garamond"/>
          <w:i/>
          <w:iCs/>
        </w:rPr>
        <w:t xml:space="preserve">group’s </w:t>
      </w:r>
      <w:r w:rsidRPr="000C6351">
        <w:rPr>
          <w:rFonts w:ascii="Garamond" w:hAnsi="Garamond"/>
          <w:i/>
          <w:iCs/>
        </w:rPr>
        <w:t>patterns</w:t>
      </w:r>
      <w:r w:rsidR="00BA0370">
        <w:rPr>
          <w:rFonts w:ascii="Garamond" w:hAnsi="Garamond"/>
          <w:i/>
          <w:iCs/>
        </w:rPr>
        <w:t xml:space="preserve"> and how they shape one’s values/beleifs</w:t>
      </w:r>
      <w:r w:rsidRPr="000C6351">
        <w:rPr>
          <w:rFonts w:ascii="Garamond" w:hAnsi="Garamond"/>
          <w:i/>
          <w:iCs/>
        </w:rPr>
        <w:t>, compare and contrast them with others, and adapt empathically and flexibly to unfamiliar ways of being</w:t>
      </w:r>
      <w:r w:rsidR="00BA0370">
        <w:rPr>
          <w:rFonts w:ascii="Garamond" w:hAnsi="Garamond"/>
          <w:i/>
          <w:iCs/>
        </w:rPr>
        <w:t xml:space="preserve"> Insights gained into the variability that exists between cultures.</w:t>
      </w:r>
    </w:p>
    <w:p w14:paraId="16952EEF" w14:textId="384F1E47" w:rsidR="00BE2208" w:rsidRPr="000C6351" w:rsidRDefault="00E665B0" w:rsidP="00BE2208">
      <w:pPr>
        <w:pStyle w:val="ListParagraph"/>
        <w:numPr>
          <w:ilvl w:val="0"/>
          <w:numId w:val="2"/>
        </w:numPr>
        <w:ind w:left="180" w:hanging="180"/>
        <w:rPr>
          <w:rFonts w:ascii="Garamond" w:hAnsi="Garamond"/>
        </w:rPr>
      </w:pPr>
      <w:r w:rsidRPr="000C6351">
        <w:rPr>
          <w:rFonts w:ascii="Garamond" w:hAnsi="Garamond"/>
          <w:b/>
        </w:rPr>
        <w:t>Understanding of theoretical and practical f</w:t>
      </w:r>
      <w:r w:rsidR="00CD2DCD" w:rsidRPr="000C6351">
        <w:rPr>
          <w:rFonts w:ascii="Garamond" w:hAnsi="Garamond"/>
          <w:b/>
        </w:rPr>
        <w:t>actors</w:t>
      </w:r>
      <w:r w:rsidRPr="000C6351">
        <w:rPr>
          <w:rFonts w:ascii="Garamond" w:hAnsi="Garamond"/>
          <w:b/>
        </w:rPr>
        <w:t xml:space="preserve">: </w:t>
      </w:r>
      <w:r w:rsidRPr="000C6351">
        <w:rPr>
          <w:rFonts w:ascii="Garamond" w:hAnsi="Garamond"/>
          <w:i/>
        </w:rPr>
        <w:t>Disciplinary/interdisciplinary/trans-disciplinary</w:t>
      </w:r>
      <w:r w:rsidR="00B85D3E" w:rsidRPr="000C6351">
        <w:rPr>
          <w:rFonts w:ascii="Garamond" w:hAnsi="Garamond"/>
          <w:i/>
        </w:rPr>
        <w:t>/multi-disciplinary</w:t>
      </w:r>
      <w:r w:rsidRPr="000C6351">
        <w:rPr>
          <w:rFonts w:ascii="Garamond" w:hAnsi="Garamond"/>
          <w:i/>
        </w:rPr>
        <w:t xml:space="preserve"> theories represent a systematic way of </w:t>
      </w:r>
      <w:r w:rsidR="00CD2DCD" w:rsidRPr="000C6351">
        <w:rPr>
          <w:rFonts w:ascii="Garamond" w:hAnsi="Garamond"/>
          <w:i/>
        </w:rPr>
        <w:t>understanding phenomenon</w:t>
      </w:r>
      <w:r w:rsidRPr="000C6351">
        <w:rPr>
          <w:rFonts w:ascii="Garamond" w:hAnsi="Garamond"/>
          <w:i/>
        </w:rPr>
        <w:t xml:space="preserve"> of interest; they typically consist of constructs/concepts and statements about the relationships between the constructs. </w:t>
      </w:r>
      <w:r w:rsidR="00B85D3E" w:rsidRPr="000C6351">
        <w:rPr>
          <w:rFonts w:ascii="Garamond" w:hAnsi="Garamond"/>
          <w:i/>
        </w:rPr>
        <w:t>Understanding theoretical factors</w:t>
      </w:r>
      <w:r w:rsidRPr="000C6351">
        <w:rPr>
          <w:rFonts w:ascii="Garamond" w:hAnsi="Garamond"/>
          <w:i/>
        </w:rPr>
        <w:t xml:space="preserve"> refers to understanding of theoretical formulations/propositions about race, ethnicity, gender, SES, disability, sexuality, religion, and/or age that may impact the phenomenon/topic covered in the course</w:t>
      </w:r>
      <w:r w:rsidR="00CD2DCD" w:rsidRPr="000C6351">
        <w:rPr>
          <w:rFonts w:ascii="Garamond" w:hAnsi="Garamond"/>
          <w:i/>
        </w:rPr>
        <w:t>.</w:t>
      </w:r>
      <w:r w:rsidR="00BE2208" w:rsidRPr="000C6351">
        <w:rPr>
          <w:rFonts w:ascii="Garamond" w:hAnsi="Garamond"/>
          <w:i/>
        </w:rPr>
        <w:t xml:space="preserve"> </w:t>
      </w:r>
      <w:r w:rsidRPr="000C6351">
        <w:rPr>
          <w:rFonts w:ascii="Garamond" w:hAnsi="Garamond"/>
          <w:i/>
        </w:rPr>
        <w:t>This refers to practical everyday implications of race, ethnicity, gender, SES, disability, sexuality, religion, and/or age with regard to the phenomenon/topic covered in the course</w:t>
      </w:r>
      <w:r w:rsidR="00CD2DCD" w:rsidRPr="000C6351">
        <w:rPr>
          <w:rFonts w:ascii="Garamond" w:hAnsi="Garamond"/>
          <w:i/>
        </w:rPr>
        <w:t>.</w:t>
      </w:r>
      <w:r w:rsidR="00BA0370">
        <w:rPr>
          <w:rFonts w:ascii="Garamond" w:hAnsi="Garamond"/>
          <w:i/>
        </w:rPr>
        <w:t xml:space="preserve">  Application of theory/concepts to lived experiences, and examples of access, opportunities and experiences that exacerbate privilege for specific populations.</w:t>
      </w:r>
    </w:p>
    <w:p w14:paraId="4EBF893B" w14:textId="189D817E" w:rsidR="00BE2208" w:rsidRPr="000C6351" w:rsidRDefault="00E665B0" w:rsidP="00BE2208">
      <w:pPr>
        <w:pStyle w:val="ListParagraph"/>
        <w:numPr>
          <w:ilvl w:val="0"/>
          <w:numId w:val="2"/>
        </w:numPr>
        <w:ind w:left="180" w:hanging="180"/>
        <w:rPr>
          <w:rFonts w:ascii="Garamond" w:hAnsi="Garamond"/>
          <w:i/>
          <w:iCs/>
        </w:rPr>
      </w:pPr>
      <w:r w:rsidRPr="000C6351">
        <w:rPr>
          <w:rFonts w:ascii="Garamond" w:hAnsi="Garamond"/>
          <w:b/>
        </w:rPr>
        <w:t xml:space="preserve">Understanding the diversity of intercultural and intracultural relationships: </w:t>
      </w:r>
      <w:r w:rsidR="00BE2208" w:rsidRPr="000C6351">
        <w:rPr>
          <w:rFonts w:ascii="Garamond" w:hAnsi="Garamond"/>
          <w:i/>
          <w:iCs/>
        </w:rPr>
        <w:t>C</w:t>
      </w:r>
      <w:r w:rsidRPr="000C6351">
        <w:rPr>
          <w:rFonts w:ascii="Garamond" w:hAnsi="Garamond"/>
          <w:i/>
          <w:iCs/>
        </w:rPr>
        <w:t xml:space="preserve">ultural patterns are norms, values, </w:t>
      </w:r>
      <w:r w:rsidR="00BE2208" w:rsidRPr="000C6351">
        <w:rPr>
          <w:rFonts w:ascii="Garamond" w:hAnsi="Garamond"/>
          <w:i/>
          <w:iCs/>
        </w:rPr>
        <w:t>beliefs, and</w:t>
      </w:r>
      <w:r w:rsidRPr="000C6351">
        <w:rPr>
          <w:rFonts w:ascii="Garamond" w:hAnsi="Garamond"/>
          <w:i/>
          <w:iCs/>
        </w:rPr>
        <w:t xml:space="preserve"> social practices shared by groups; understanding </w:t>
      </w:r>
      <w:r w:rsidR="00CD2DCD" w:rsidRPr="000C6351">
        <w:rPr>
          <w:rFonts w:ascii="Garamond" w:hAnsi="Garamond"/>
          <w:i/>
          <w:iCs/>
        </w:rPr>
        <w:t>the</w:t>
      </w:r>
      <w:r w:rsidRPr="000C6351">
        <w:rPr>
          <w:rFonts w:ascii="Garamond" w:hAnsi="Garamond"/>
          <w:i/>
          <w:iCs/>
        </w:rPr>
        <w:t xml:space="preserve"> diversity</w:t>
      </w:r>
      <w:r w:rsidR="00CD2DCD" w:rsidRPr="000C6351">
        <w:rPr>
          <w:rFonts w:ascii="Garamond" w:hAnsi="Garamond"/>
          <w:i/>
          <w:iCs/>
        </w:rPr>
        <w:t xml:space="preserve"> of cultural relationships</w:t>
      </w:r>
      <w:r w:rsidRPr="000C6351">
        <w:rPr>
          <w:rFonts w:ascii="Garamond" w:hAnsi="Garamond"/>
          <w:i/>
          <w:iCs/>
        </w:rPr>
        <w:t xml:space="preserve"> involves awareness of the ways in which cultural patterns differ amongst groups</w:t>
      </w:r>
      <w:r w:rsidR="00CD2DCD" w:rsidRPr="000C6351">
        <w:rPr>
          <w:rFonts w:ascii="Garamond" w:hAnsi="Garamond"/>
          <w:i/>
          <w:iCs/>
        </w:rPr>
        <w:t xml:space="preserve"> (inter)</w:t>
      </w:r>
      <w:r w:rsidRPr="000C6351">
        <w:rPr>
          <w:rFonts w:ascii="Garamond" w:hAnsi="Garamond"/>
          <w:i/>
          <w:iCs/>
        </w:rPr>
        <w:t>, as well as the ways in which cultural patterns can vary amongst individuals within groups</w:t>
      </w:r>
      <w:r w:rsidR="00053A44" w:rsidRPr="000C6351">
        <w:rPr>
          <w:rFonts w:ascii="Garamond" w:hAnsi="Garamond"/>
          <w:i/>
          <w:iCs/>
        </w:rPr>
        <w:t xml:space="preserve"> (intra)</w:t>
      </w:r>
      <w:r w:rsidRPr="000C6351">
        <w:rPr>
          <w:rFonts w:ascii="Garamond" w:hAnsi="Garamond"/>
          <w:i/>
          <w:iCs/>
        </w:rPr>
        <w:t xml:space="preserve">.  </w:t>
      </w:r>
      <w:r w:rsidR="00BA0370">
        <w:rPr>
          <w:rFonts w:ascii="Garamond" w:hAnsi="Garamond"/>
          <w:i/>
          <w:iCs/>
        </w:rPr>
        <w:t>Illustrate the varied experiences</w:t>
      </w:r>
      <w:r w:rsidR="00EB133C">
        <w:rPr>
          <w:rFonts w:ascii="Garamond" w:hAnsi="Garamond"/>
          <w:i/>
          <w:iCs/>
        </w:rPr>
        <w:t xml:space="preserve"> shaped by social norms, history, events and immigrants and generational status.  Diversity within groups is acknowledged.</w:t>
      </w:r>
    </w:p>
    <w:p w14:paraId="467C8268" w14:textId="5D3C5596" w:rsidR="00704242" w:rsidRPr="000C6351" w:rsidRDefault="00E665B0" w:rsidP="00704242">
      <w:pPr>
        <w:pStyle w:val="ListParagraph"/>
        <w:numPr>
          <w:ilvl w:val="0"/>
          <w:numId w:val="2"/>
        </w:numPr>
        <w:ind w:left="180" w:hanging="180"/>
        <w:rPr>
          <w:rFonts w:ascii="Garamond" w:hAnsi="Garamond"/>
          <w:i/>
          <w:iCs/>
        </w:rPr>
      </w:pPr>
      <w:r w:rsidRPr="000C6351">
        <w:rPr>
          <w:rFonts w:ascii="Garamond" w:hAnsi="Garamond"/>
          <w:b/>
        </w:rPr>
        <w:t>Understanding of Intersectionality:</w:t>
      </w:r>
      <w:r w:rsidRPr="000C6351">
        <w:rPr>
          <w:rFonts w:ascii="Garamond" w:hAnsi="Garamond"/>
        </w:rPr>
        <w:t xml:space="preserve"> </w:t>
      </w:r>
      <w:r w:rsidRPr="000C6351">
        <w:rPr>
          <w:rFonts w:ascii="Garamond" w:hAnsi="Garamond"/>
          <w:i/>
          <w:iCs/>
        </w:rPr>
        <w:t>Intersectionality, grounded in feminist theory, recognizes that our lives and experiences are rooted in, and shaped by, multiple social locations/social statuses/social identitie</w:t>
      </w:r>
      <w:r w:rsidR="00144F1C" w:rsidRPr="000C6351">
        <w:rPr>
          <w:rFonts w:ascii="Garamond" w:hAnsi="Garamond"/>
          <w:i/>
          <w:iCs/>
        </w:rPr>
        <w:t>s</w:t>
      </w:r>
      <w:r w:rsidRPr="000C6351">
        <w:rPr>
          <w:rFonts w:ascii="Garamond" w:hAnsi="Garamond"/>
          <w:i/>
          <w:iCs/>
        </w:rPr>
        <w:t>/social construct</w:t>
      </w:r>
      <w:r w:rsidR="00057905" w:rsidRPr="000C6351">
        <w:rPr>
          <w:rFonts w:ascii="Garamond" w:hAnsi="Garamond"/>
          <w:i/>
          <w:iCs/>
        </w:rPr>
        <w:t>s</w:t>
      </w:r>
      <w:r w:rsidRPr="000C6351">
        <w:rPr>
          <w:rFonts w:ascii="Garamond" w:hAnsi="Garamond"/>
          <w:i/>
          <w:iCs/>
        </w:rPr>
        <w:t xml:space="preserve"> that yield differential levels of power and privilege. Whereas early scholarship focused primarily on the </w:t>
      </w:r>
      <w:r w:rsidR="006C56A2" w:rsidRPr="000C6351">
        <w:rPr>
          <w:rFonts w:ascii="Garamond" w:hAnsi="Garamond"/>
          <w:i/>
          <w:iCs/>
        </w:rPr>
        <w:t xml:space="preserve">interactions and </w:t>
      </w:r>
      <w:r w:rsidRPr="000C6351">
        <w:rPr>
          <w:rFonts w:ascii="Garamond" w:hAnsi="Garamond"/>
          <w:i/>
          <w:iCs/>
        </w:rPr>
        <w:t>relationality between race, class and, gender, more contemporary renditions</w:t>
      </w:r>
      <w:r w:rsidR="00B221FE" w:rsidRPr="000C6351">
        <w:rPr>
          <w:rFonts w:ascii="Garamond" w:hAnsi="Garamond"/>
          <w:i/>
          <w:iCs/>
        </w:rPr>
        <w:t xml:space="preserve"> also</w:t>
      </w:r>
      <w:r w:rsidRPr="000C6351">
        <w:rPr>
          <w:rFonts w:ascii="Garamond" w:hAnsi="Garamond"/>
          <w:i/>
          <w:iCs/>
        </w:rPr>
        <w:t xml:space="preserve"> acknowledge multiple social locations/statuses/identities (e</w:t>
      </w:r>
      <w:r w:rsidR="00704242" w:rsidRPr="000C6351">
        <w:rPr>
          <w:rFonts w:ascii="Garamond" w:hAnsi="Garamond"/>
          <w:i/>
          <w:iCs/>
        </w:rPr>
        <w:t>.</w:t>
      </w:r>
      <w:r w:rsidRPr="000C6351">
        <w:rPr>
          <w:rFonts w:ascii="Garamond" w:hAnsi="Garamond"/>
          <w:i/>
          <w:iCs/>
        </w:rPr>
        <w:t>g.</w:t>
      </w:r>
      <w:r w:rsidR="00704242" w:rsidRPr="000C6351">
        <w:rPr>
          <w:rFonts w:ascii="Garamond" w:hAnsi="Garamond"/>
          <w:i/>
          <w:iCs/>
        </w:rPr>
        <w:t>,</w:t>
      </w:r>
      <w:r w:rsidRPr="000C6351">
        <w:rPr>
          <w:rFonts w:ascii="Garamond" w:hAnsi="Garamond"/>
          <w:i/>
          <w:iCs/>
        </w:rPr>
        <w:t xml:space="preserve"> ability, sexuality, nationality, migration status, </w:t>
      </w:r>
      <w:r w:rsidR="00133C6C" w:rsidRPr="000C6351">
        <w:rPr>
          <w:rFonts w:ascii="Garamond" w:hAnsi="Garamond"/>
          <w:i/>
          <w:iCs/>
        </w:rPr>
        <w:t>etc.</w:t>
      </w:r>
      <w:r w:rsidRPr="000C6351">
        <w:rPr>
          <w:rFonts w:ascii="Garamond" w:hAnsi="Garamond"/>
          <w:i/>
          <w:iCs/>
        </w:rPr>
        <w:t xml:space="preserve">). </w:t>
      </w:r>
      <w:r w:rsidR="00EB133C">
        <w:rPr>
          <w:rFonts w:ascii="Garamond" w:hAnsi="Garamond"/>
          <w:i/>
          <w:iCs/>
        </w:rPr>
        <w:t>Intersectionality acknowledges each separate identity/category has its own experiences that are different, yet result in simultaneous disadvantages</w:t>
      </w:r>
      <w:r w:rsidR="00DD61D5">
        <w:rPr>
          <w:rFonts w:ascii="Garamond" w:hAnsi="Garamond"/>
          <w:i/>
          <w:iCs/>
        </w:rPr>
        <w:t>/advantages</w:t>
      </w:r>
      <w:r w:rsidR="00EB133C">
        <w:rPr>
          <w:rFonts w:ascii="Garamond" w:hAnsi="Garamond"/>
          <w:i/>
          <w:iCs/>
        </w:rPr>
        <w:t>.</w:t>
      </w:r>
    </w:p>
    <w:p w14:paraId="221FE55F" w14:textId="5C7C4760" w:rsidR="00704242" w:rsidRPr="000C6351" w:rsidRDefault="00E665B0" w:rsidP="00704242">
      <w:pPr>
        <w:pStyle w:val="ListParagraph"/>
        <w:numPr>
          <w:ilvl w:val="0"/>
          <w:numId w:val="2"/>
        </w:numPr>
        <w:ind w:left="180" w:hanging="180"/>
        <w:rPr>
          <w:rFonts w:ascii="Garamond" w:hAnsi="Garamond"/>
          <w:i/>
          <w:iCs/>
        </w:rPr>
      </w:pPr>
      <w:r w:rsidRPr="000C6351">
        <w:rPr>
          <w:rFonts w:ascii="Garamond" w:hAnsi="Garamond"/>
          <w:b/>
        </w:rPr>
        <w:t xml:space="preserve">Civic-literacy: </w:t>
      </w:r>
      <w:r w:rsidRPr="000C6351">
        <w:rPr>
          <w:rFonts w:ascii="Garamond" w:hAnsi="Garamond"/>
          <w:i/>
          <w:iCs/>
        </w:rPr>
        <w:t xml:space="preserve">Civic </w:t>
      </w:r>
      <w:r w:rsidR="00C0698D" w:rsidRPr="000C6351">
        <w:rPr>
          <w:rFonts w:ascii="Garamond" w:hAnsi="Garamond"/>
          <w:i/>
          <w:iCs/>
        </w:rPr>
        <w:t>l</w:t>
      </w:r>
      <w:r w:rsidRPr="000C6351">
        <w:rPr>
          <w:rFonts w:ascii="Garamond" w:hAnsi="Garamond"/>
          <w:i/>
          <w:iCs/>
        </w:rPr>
        <w:t>iteracy is the knowledge and skills to actively participate and initiate change in your community and the greater society through knowing how to stay informed, understanding governmental processes, and knowing how to exercise the rights and obligations of citizenship at local, state, national, and global levels.</w:t>
      </w:r>
      <w:r w:rsidR="00EB133C">
        <w:rPr>
          <w:rFonts w:ascii="Garamond" w:hAnsi="Garamond"/>
          <w:i/>
          <w:iCs/>
        </w:rPr>
        <w:t xml:space="preserve"> Understanding how to respectfully work for/with communities by leveraging one’s education/skills for the needs and benefit of the larger community. Problem-solving collaboration tht is community-based and responsive.</w:t>
      </w:r>
    </w:p>
    <w:p w14:paraId="2AEC3623" w14:textId="60A65255" w:rsidR="00DB493C" w:rsidRPr="000C6351" w:rsidRDefault="00E665B0" w:rsidP="00704242">
      <w:pPr>
        <w:pStyle w:val="ListParagraph"/>
        <w:numPr>
          <w:ilvl w:val="0"/>
          <w:numId w:val="2"/>
        </w:numPr>
        <w:ind w:left="180" w:hanging="180"/>
        <w:rPr>
          <w:rFonts w:ascii="Garamond" w:hAnsi="Garamond"/>
          <w:i/>
          <w:iCs/>
        </w:rPr>
      </w:pPr>
      <w:r w:rsidRPr="000C6351">
        <w:rPr>
          <w:rFonts w:ascii="Garamond" w:hAnsi="Garamond"/>
          <w:b/>
        </w:rPr>
        <w:t>Social Justice A</w:t>
      </w:r>
      <w:r w:rsidR="00DF4729" w:rsidRPr="000C6351">
        <w:rPr>
          <w:rFonts w:ascii="Garamond" w:hAnsi="Garamond"/>
          <w:b/>
        </w:rPr>
        <w:t>wareness</w:t>
      </w:r>
      <w:r w:rsidRPr="000C6351">
        <w:rPr>
          <w:rFonts w:ascii="Garamond" w:hAnsi="Garamond"/>
          <w:b/>
        </w:rPr>
        <w:t xml:space="preserve">: </w:t>
      </w:r>
      <w:r w:rsidRPr="000C6351">
        <w:rPr>
          <w:rFonts w:ascii="Garamond" w:hAnsi="Garamond"/>
          <w:i/>
          <w:iCs/>
        </w:rPr>
        <w:t>Social justice a</w:t>
      </w:r>
      <w:r w:rsidR="00DF4729" w:rsidRPr="000C6351">
        <w:rPr>
          <w:rFonts w:ascii="Garamond" w:hAnsi="Garamond"/>
          <w:i/>
          <w:iCs/>
        </w:rPr>
        <w:t>wareness i</w:t>
      </w:r>
      <w:r w:rsidR="002778EA" w:rsidRPr="000C6351">
        <w:rPr>
          <w:rFonts w:ascii="Garamond" w:hAnsi="Garamond"/>
          <w:i/>
          <w:iCs/>
        </w:rPr>
        <w:t>s</w:t>
      </w:r>
      <w:r w:rsidR="00DF4729" w:rsidRPr="000C6351">
        <w:rPr>
          <w:rFonts w:ascii="Garamond" w:hAnsi="Garamond"/>
          <w:i/>
          <w:iCs/>
        </w:rPr>
        <w:t xml:space="preserve"> recognizing the importance of </w:t>
      </w:r>
      <w:r w:rsidRPr="000C6351">
        <w:rPr>
          <w:rFonts w:ascii="Garamond" w:hAnsi="Garamond"/>
          <w:i/>
          <w:iCs/>
        </w:rPr>
        <w:t>organized efforts aimed at influencing public attitudes, policies, and laws to create a more socially just society guided by the vision of human rights that may include awareness of socio-economic inequities, protection of social rights as well as racial identity, experiences of oppression, and spirituality.</w:t>
      </w:r>
      <w:r w:rsidR="00EB133C">
        <w:rPr>
          <w:rFonts w:ascii="Garamond" w:hAnsi="Garamond"/>
          <w:i/>
          <w:iCs/>
        </w:rPr>
        <w:t xml:space="preserve"> Knowledge of the social construction of terms/practices/processes used to provide or limit access to information or resources.</w:t>
      </w:r>
    </w:p>
    <w:p w14:paraId="01121D57" w14:textId="77777777" w:rsidR="00DB493C" w:rsidRPr="000C6351" w:rsidRDefault="00DB493C">
      <w:pPr>
        <w:rPr>
          <w:rFonts w:ascii="Garamond" w:hAnsi="Garamond"/>
        </w:rPr>
      </w:pPr>
    </w:p>
    <w:p w14:paraId="1F5002D9" w14:textId="76EA1B8F" w:rsidR="00DB493C" w:rsidRPr="000C6351" w:rsidRDefault="00654DE3" w:rsidP="005E5361">
      <w:pPr>
        <w:ind w:left="360" w:hanging="270"/>
        <w:jc w:val="center"/>
        <w:rPr>
          <w:rFonts w:ascii="Garamond" w:hAnsi="Garamond"/>
          <w:b/>
        </w:rPr>
      </w:pPr>
      <w:r>
        <w:rPr>
          <w:rFonts w:ascii="Garamond" w:hAnsi="Garamond"/>
          <w:b/>
        </w:rPr>
        <w:t xml:space="preserve">Cal State LA </w:t>
      </w:r>
      <w:r w:rsidR="00E665B0" w:rsidRPr="000C6351">
        <w:rPr>
          <w:rFonts w:ascii="Garamond" w:hAnsi="Garamond"/>
          <w:b/>
        </w:rPr>
        <w:t>General Education Student Learning Outcomes for Diversity</w:t>
      </w:r>
    </w:p>
    <w:p w14:paraId="5B89FBC9" w14:textId="77777777" w:rsidR="00DB493C" w:rsidRPr="000C6351" w:rsidRDefault="00E665B0">
      <w:pPr>
        <w:ind w:left="360" w:hanging="270"/>
        <w:rPr>
          <w:rFonts w:ascii="Garamond" w:hAnsi="Garamond"/>
        </w:rPr>
      </w:pPr>
      <w:r w:rsidRPr="000C6351">
        <w:rPr>
          <w:rFonts w:ascii="Garamond" w:hAnsi="Garamond"/>
        </w:rPr>
        <w:t>S</w:t>
      </w:r>
      <w:bookmarkStart w:id="0" w:name="_GoBack"/>
      <w:bookmarkEnd w:id="0"/>
      <w:r w:rsidRPr="000C6351">
        <w:rPr>
          <w:rFonts w:ascii="Garamond" w:hAnsi="Garamond"/>
        </w:rPr>
        <w:t>tudents successfully completing a diversity course will be able to:</w:t>
      </w:r>
    </w:p>
    <w:p w14:paraId="578D3203" w14:textId="77777777" w:rsidR="00DB493C" w:rsidRPr="000C6351" w:rsidRDefault="00E665B0">
      <w:pPr>
        <w:numPr>
          <w:ilvl w:val="0"/>
          <w:numId w:val="1"/>
        </w:numPr>
        <w:ind w:left="630"/>
        <w:rPr>
          <w:rFonts w:ascii="Garamond" w:hAnsi="Garamond"/>
        </w:rPr>
      </w:pPr>
      <w:r w:rsidRPr="000C6351">
        <w:rPr>
          <w:rFonts w:ascii="Garamond" w:hAnsi="Garamond"/>
        </w:rPr>
        <w:t>Demonstrate understanding of theoretical and practical factors of race, ethnicity, gender, gender identity, socioeconomic class, disability, sexuality, religion or age.</w:t>
      </w:r>
    </w:p>
    <w:p w14:paraId="5EC4731B" w14:textId="77777777" w:rsidR="00DB493C" w:rsidRPr="000C6351" w:rsidRDefault="00E665B0">
      <w:pPr>
        <w:numPr>
          <w:ilvl w:val="0"/>
          <w:numId w:val="1"/>
        </w:numPr>
        <w:ind w:left="630"/>
        <w:rPr>
          <w:rFonts w:ascii="Garamond" w:hAnsi="Garamond"/>
        </w:rPr>
      </w:pPr>
      <w:r w:rsidRPr="000C6351">
        <w:rPr>
          <w:rFonts w:ascii="Garamond" w:hAnsi="Garamond"/>
        </w:rPr>
        <w:t>Demonstrate understanding of the intersectionality of these factors, with particular attention paid to race, ethnicity, gender, and socioeconomic class.</w:t>
      </w:r>
    </w:p>
    <w:p w14:paraId="3180C0BB" w14:textId="77777777" w:rsidR="00DB493C" w:rsidRPr="000C6351" w:rsidRDefault="00E665B0">
      <w:pPr>
        <w:numPr>
          <w:ilvl w:val="0"/>
          <w:numId w:val="1"/>
        </w:numPr>
        <w:ind w:left="630"/>
        <w:rPr>
          <w:rFonts w:ascii="Garamond" w:hAnsi="Garamond"/>
        </w:rPr>
      </w:pPr>
      <w:r w:rsidRPr="000C6351">
        <w:rPr>
          <w:rFonts w:ascii="Garamond" w:hAnsi="Garamond"/>
        </w:rPr>
        <w:t>Demonstrate understanding of the diversity of intercultural and intracultural relationships.</w:t>
      </w:r>
    </w:p>
    <w:p w14:paraId="336E8B51" w14:textId="77777777" w:rsidR="00DB493C" w:rsidRPr="000C6351" w:rsidRDefault="00E665B0">
      <w:pPr>
        <w:numPr>
          <w:ilvl w:val="0"/>
          <w:numId w:val="1"/>
        </w:numPr>
        <w:ind w:left="630"/>
        <w:rPr>
          <w:rFonts w:ascii="Garamond" w:hAnsi="Garamond"/>
        </w:rPr>
      </w:pPr>
      <w:r w:rsidRPr="000C6351">
        <w:rPr>
          <w:rFonts w:ascii="Garamond" w:hAnsi="Garamond"/>
        </w:rPr>
        <w:t>Demonstrate civic literacy and an awareness of social justice that would enable effective participation in a diverse society.</w:t>
      </w:r>
    </w:p>
    <w:p w14:paraId="32E383E9" w14:textId="77777777" w:rsidR="00DB493C" w:rsidRPr="00015380" w:rsidRDefault="00DB493C">
      <w:pPr>
        <w:rPr>
          <w:rFonts w:ascii="Garamond" w:hAnsi="Garamond"/>
          <w:sz w:val="22"/>
          <w:szCs w:val="22"/>
        </w:rPr>
      </w:pPr>
    </w:p>
    <w:p w14:paraId="5D48412F" w14:textId="4A22D6DC" w:rsidR="00DB493C" w:rsidRPr="00015380" w:rsidRDefault="00DB493C">
      <w:pPr>
        <w:jc w:val="center"/>
        <w:rPr>
          <w:rFonts w:ascii="Garamond" w:hAnsi="Garamond"/>
          <w:b/>
        </w:rPr>
      </w:pPr>
    </w:p>
    <w:tbl>
      <w:tblPr>
        <w:tblStyle w:val="a"/>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3150"/>
        <w:gridCol w:w="2790"/>
        <w:gridCol w:w="2790"/>
        <w:gridCol w:w="2700"/>
        <w:gridCol w:w="1350"/>
      </w:tblGrid>
      <w:tr w:rsidR="00DB493C" w:rsidRPr="00015380" w14:paraId="79FD32FD" w14:textId="77777777" w:rsidTr="009C5844">
        <w:tc>
          <w:tcPr>
            <w:tcW w:w="1620" w:type="dxa"/>
          </w:tcPr>
          <w:p w14:paraId="61A1EDD9" w14:textId="77777777" w:rsidR="00DB493C" w:rsidRPr="00015380" w:rsidRDefault="00DB493C">
            <w:pPr>
              <w:rPr>
                <w:rFonts w:ascii="Garamond" w:hAnsi="Garamond"/>
                <w:b/>
                <w:sz w:val="20"/>
                <w:szCs w:val="20"/>
              </w:rPr>
            </w:pPr>
          </w:p>
        </w:tc>
        <w:tc>
          <w:tcPr>
            <w:tcW w:w="3150" w:type="dxa"/>
          </w:tcPr>
          <w:p w14:paraId="1C2E987E" w14:textId="77777777" w:rsidR="00DB493C" w:rsidRPr="00015380" w:rsidRDefault="00E665B0">
            <w:pPr>
              <w:jc w:val="center"/>
              <w:rPr>
                <w:rFonts w:ascii="Garamond" w:hAnsi="Garamond"/>
                <w:b/>
                <w:sz w:val="20"/>
                <w:szCs w:val="20"/>
              </w:rPr>
            </w:pPr>
            <w:r w:rsidRPr="00015380">
              <w:rPr>
                <w:rFonts w:ascii="Garamond" w:hAnsi="Garamond"/>
                <w:b/>
                <w:sz w:val="20"/>
                <w:szCs w:val="20"/>
              </w:rPr>
              <w:t>Capstone</w:t>
            </w:r>
          </w:p>
          <w:p w14:paraId="429CDA83" w14:textId="77777777" w:rsidR="00DB493C" w:rsidRPr="00015380" w:rsidRDefault="00E665B0">
            <w:pPr>
              <w:jc w:val="center"/>
              <w:rPr>
                <w:rFonts w:ascii="Garamond" w:hAnsi="Garamond"/>
                <w:sz w:val="20"/>
                <w:szCs w:val="20"/>
              </w:rPr>
            </w:pPr>
            <w:r w:rsidRPr="00015380">
              <w:rPr>
                <w:rFonts w:ascii="Garamond" w:hAnsi="Garamond"/>
                <w:sz w:val="20"/>
                <w:szCs w:val="20"/>
              </w:rPr>
              <w:t>4</w:t>
            </w:r>
          </w:p>
        </w:tc>
        <w:tc>
          <w:tcPr>
            <w:tcW w:w="5580" w:type="dxa"/>
            <w:gridSpan w:val="2"/>
          </w:tcPr>
          <w:p w14:paraId="1677AB09" w14:textId="77777777" w:rsidR="00DB493C" w:rsidRPr="00015380" w:rsidRDefault="00E665B0">
            <w:pPr>
              <w:jc w:val="center"/>
              <w:rPr>
                <w:rFonts w:ascii="Garamond" w:hAnsi="Garamond"/>
                <w:b/>
                <w:sz w:val="20"/>
                <w:szCs w:val="20"/>
              </w:rPr>
            </w:pPr>
            <w:r w:rsidRPr="00015380">
              <w:rPr>
                <w:rFonts w:ascii="Garamond" w:hAnsi="Garamond"/>
                <w:b/>
                <w:sz w:val="20"/>
                <w:szCs w:val="20"/>
              </w:rPr>
              <w:t>Milestones</w:t>
            </w:r>
          </w:p>
          <w:p w14:paraId="07E92AC6" w14:textId="77777777" w:rsidR="00DB493C" w:rsidRPr="00015380" w:rsidRDefault="00E665B0">
            <w:pPr>
              <w:rPr>
                <w:rFonts w:ascii="Garamond" w:hAnsi="Garamond"/>
                <w:b/>
                <w:sz w:val="20"/>
                <w:szCs w:val="20"/>
              </w:rPr>
            </w:pPr>
            <w:r w:rsidRPr="00015380">
              <w:rPr>
                <w:rFonts w:ascii="Garamond" w:hAnsi="Garamond"/>
                <w:sz w:val="20"/>
                <w:szCs w:val="20"/>
              </w:rPr>
              <w:t xml:space="preserve">                      3                                                  2</w:t>
            </w:r>
          </w:p>
        </w:tc>
        <w:tc>
          <w:tcPr>
            <w:tcW w:w="2700" w:type="dxa"/>
          </w:tcPr>
          <w:p w14:paraId="171AB1BE" w14:textId="77777777" w:rsidR="00DB493C" w:rsidRPr="00015380" w:rsidRDefault="00E665B0">
            <w:pPr>
              <w:jc w:val="center"/>
              <w:rPr>
                <w:rFonts w:ascii="Garamond" w:hAnsi="Garamond"/>
                <w:b/>
                <w:sz w:val="20"/>
                <w:szCs w:val="20"/>
              </w:rPr>
            </w:pPr>
            <w:r w:rsidRPr="00015380">
              <w:rPr>
                <w:rFonts w:ascii="Garamond" w:hAnsi="Garamond"/>
                <w:b/>
                <w:sz w:val="20"/>
                <w:szCs w:val="20"/>
              </w:rPr>
              <w:t>Benchmark</w:t>
            </w:r>
          </w:p>
          <w:p w14:paraId="76218842" w14:textId="77777777" w:rsidR="00DB493C" w:rsidRPr="00015380" w:rsidRDefault="00E665B0">
            <w:pPr>
              <w:jc w:val="center"/>
              <w:rPr>
                <w:rFonts w:ascii="Garamond" w:hAnsi="Garamond"/>
                <w:sz w:val="20"/>
                <w:szCs w:val="20"/>
              </w:rPr>
            </w:pPr>
            <w:r w:rsidRPr="00015380">
              <w:rPr>
                <w:rFonts w:ascii="Garamond" w:hAnsi="Garamond"/>
                <w:sz w:val="20"/>
                <w:szCs w:val="20"/>
              </w:rPr>
              <w:t>1</w:t>
            </w:r>
          </w:p>
        </w:tc>
        <w:tc>
          <w:tcPr>
            <w:tcW w:w="1350" w:type="dxa"/>
          </w:tcPr>
          <w:p w14:paraId="7F753BB1" w14:textId="086B10C4" w:rsidR="00DB493C" w:rsidRPr="00015380" w:rsidRDefault="00E665B0">
            <w:pPr>
              <w:jc w:val="center"/>
              <w:rPr>
                <w:rFonts w:ascii="Garamond" w:hAnsi="Garamond"/>
                <w:b/>
                <w:bCs/>
                <w:sz w:val="20"/>
                <w:szCs w:val="20"/>
              </w:rPr>
            </w:pPr>
            <w:r w:rsidRPr="00015380">
              <w:rPr>
                <w:rFonts w:ascii="Garamond" w:hAnsi="Garamond"/>
                <w:b/>
                <w:bCs/>
                <w:sz w:val="20"/>
                <w:szCs w:val="20"/>
              </w:rPr>
              <w:t>No</w:t>
            </w:r>
            <w:r w:rsidR="00015380" w:rsidRPr="00015380">
              <w:rPr>
                <w:rFonts w:ascii="Garamond" w:hAnsi="Garamond"/>
                <w:b/>
                <w:bCs/>
                <w:sz w:val="20"/>
                <w:szCs w:val="20"/>
              </w:rPr>
              <w:t xml:space="preserve"> </w:t>
            </w:r>
            <w:r w:rsidRPr="00015380">
              <w:rPr>
                <w:rFonts w:ascii="Garamond" w:hAnsi="Garamond"/>
                <w:b/>
                <w:bCs/>
                <w:sz w:val="20"/>
                <w:szCs w:val="20"/>
              </w:rPr>
              <w:t>Evidence</w:t>
            </w:r>
          </w:p>
          <w:p w14:paraId="4F7FEEE9" w14:textId="77777777" w:rsidR="00DB493C" w:rsidRPr="00015380" w:rsidRDefault="00E665B0">
            <w:pPr>
              <w:jc w:val="center"/>
              <w:rPr>
                <w:rFonts w:ascii="Garamond" w:hAnsi="Garamond"/>
                <w:b/>
                <w:sz w:val="20"/>
                <w:szCs w:val="20"/>
              </w:rPr>
            </w:pPr>
            <w:r w:rsidRPr="00015380">
              <w:rPr>
                <w:rFonts w:ascii="Garamond" w:hAnsi="Garamond"/>
                <w:sz w:val="20"/>
                <w:szCs w:val="20"/>
              </w:rPr>
              <w:t>0</w:t>
            </w:r>
          </w:p>
        </w:tc>
      </w:tr>
      <w:tr w:rsidR="00DB493C" w:rsidRPr="00015380" w14:paraId="16B6875B" w14:textId="77777777" w:rsidTr="009C5844">
        <w:tc>
          <w:tcPr>
            <w:tcW w:w="1620" w:type="dxa"/>
          </w:tcPr>
          <w:p w14:paraId="019A05A8" w14:textId="77777777" w:rsidR="00DB493C" w:rsidRPr="00015380" w:rsidRDefault="00E665B0">
            <w:pPr>
              <w:rPr>
                <w:rFonts w:ascii="Garamond" w:hAnsi="Garamond"/>
                <w:b/>
                <w:sz w:val="20"/>
                <w:szCs w:val="20"/>
              </w:rPr>
            </w:pPr>
            <w:r w:rsidRPr="00015380">
              <w:rPr>
                <w:rFonts w:ascii="Garamond" w:hAnsi="Garamond"/>
                <w:b/>
                <w:sz w:val="20"/>
                <w:szCs w:val="20"/>
              </w:rPr>
              <w:t>Cultural self- awareness</w:t>
            </w:r>
          </w:p>
          <w:p w14:paraId="0CD7A752" w14:textId="77777777" w:rsidR="00DB493C" w:rsidRPr="00015380" w:rsidRDefault="00DB493C">
            <w:pPr>
              <w:rPr>
                <w:rFonts w:ascii="Garamond" w:hAnsi="Garamond"/>
                <w:b/>
                <w:sz w:val="20"/>
                <w:szCs w:val="20"/>
              </w:rPr>
            </w:pPr>
          </w:p>
        </w:tc>
        <w:tc>
          <w:tcPr>
            <w:tcW w:w="3150" w:type="dxa"/>
          </w:tcPr>
          <w:p w14:paraId="483AAB7D" w14:textId="34425F14" w:rsidR="00DB493C" w:rsidRPr="00015380" w:rsidRDefault="00E665B0">
            <w:pPr>
              <w:rPr>
                <w:rFonts w:ascii="Garamond" w:hAnsi="Garamond"/>
                <w:b/>
                <w:sz w:val="20"/>
                <w:szCs w:val="20"/>
              </w:rPr>
            </w:pPr>
            <w:r w:rsidRPr="00015380">
              <w:rPr>
                <w:rFonts w:ascii="Garamond" w:hAnsi="Garamond"/>
                <w:b/>
                <w:sz w:val="20"/>
                <w:szCs w:val="20"/>
              </w:rPr>
              <w:t xml:space="preserve">Articulates insights into own cultural norms and biases </w:t>
            </w:r>
            <w:r w:rsidRPr="00015380">
              <w:rPr>
                <w:rFonts w:ascii="Garamond" w:hAnsi="Garamond"/>
                <w:sz w:val="20"/>
                <w:szCs w:val="20"/>
              </w:rPr>
              <w:t>(</w:t>
            </w:r>
            <w:r w:rsidR="00133C6C" w:rsidRPr="00015380">
              <w:rPr>
                <w:rFonts w:ascii="Garamond" w:hAnsi="Garamond"/>
                <w:sz w:val="20"/>
                <w:szCs w:val="20"/>
              </w:rPr>
              <w:t>e.g.,</w:t>
            </w:r>
            <w:r w:rsidRPr="00015380">
              <w:rPr>
                <w:rFonts w:ascii="Garamond" w:hAnsi="Garamond"/>
                <w:sz w:val="20"/>
                <w:szCs w:val="20"/>
              </w:rPr>
              <w:t xml:space="preserve"> seeking complexity; aware of how </w:t>
            </w:r>
            <w:r w:rsidR="003E3BF9" w:rsidRPr="00015380">
              <w:rPr>
                <w:rFonts w:ascii="Garamond" w:hAnsi="Garamond"/>
                <w:sz w:val="20"/>
                <w:szCs w:val="20"/>
              </w:rPr>
              <w:t>their</w:t>
            </w:r>
            <w:r w:rsidRPr="00015380">
              <w:rPr>
                <w:rFonts w:ascii="Garamond" w:hAnsi="Garamond"/>
                <w:sz w:val="20"/>
                <w:szCs w:val="20"/>
              </w:rPr>
              <w:t xml:space="preserve"> experiences have shaped these rules, and how to recognize and respond to cultural biases, </w:t>
            </w:r>
            <w:r w:rsidRPr="00015380">
              <w:rPr>
                <w:rFonts w:ascii="Garamond" w:hAnsi="Garamond"/>
                <w:b/>
                <w:sz w:val="20"/>
                <w:szCs w:val="20"/>
              </w:rPr>
              <w:t>resulting in a shift in self-description</w:t>
            </w:r>
            <w:r w:rsidRPr="00015380">
              <w:rPr>
                <w:rFonts w:ascii="Garamond" w:hAnsi="Garamond"/>
                <w:sz w:val="20"/>
                <w:szCs w:val="20"/>
              </w:rPr>
              <w:t>.)</w:t>
            </w:r>
          </w:p>
        </w:tc>
        <w:tc>
          <w:tcPr>
            <w:tcW w:w="2790" w:type="dxa"/>
          </w:tcPr>
          <w:p w14:paraId="0DD1B052" w14:textId="77777777" w:rsidR="00DB493C" w:rsidRPr="00015380" w:rsidRDefault="00E665B0">
            <w:pPr>
              <w:rPr>
                <w:rFonts w:ascii="Garamond" w:hAnsi="Garamond"/>
                <w:sz w:val="20"/>
                <w:szCs w:val="20"/>
              </w:rPr>
            </w:pPr>
            <w:r w:rsidRPr="00015380">
              <w:rPr>
                <w:rFonts w:ascii="Garamond" w:hAnsi="Garamond"/>
                <w:b/>
                <w:sz w:val="20"/>
                <w:szCs w:val="20"/>
              </w:rPr>
              <w:t>Recognizes new perspectives about own cultural norms and biases</w:t>
            </w:r>
            <w:r w:rsidRPr="00015380">
              <w:rPr>
                <w:rFonts w:ascii="Garamond" w:hAnsi="Garamond"/>
                <w:sz w:val="20"/>
                <w:szCs w:val="20"/>
              </w:rPr>
              <w:t xml:space="preserve"> (e.g., not looking for sameness; self-critical; comfortable</w:t>
            </w:r>
            <w:r w:rsidRPr="00015380">
              <w:rPr>
                <w:rFonts w:ascii="Garamond" w:hAnsi="Garamond"/>
                <w:b/>
                <w:sz w:val="20"/>
                <w:szCs w:val="20"/>
              </w:rPr>
              <w:t xml:space="preserve"> with the complexities that new perspectives offer</w:t>
            </w:r>
            <w:r w:rsidRPr="00015380">
              <w:rPr>
                <w:rFonts w:ascii="Garamond" w:hAnsi="Garamond"/>
                <w:sz w:val="20"/>
                <w:szCs w:val="20"/>
              </w:rPr>
              <w:t xml:space="preserve">). </w:t>
            </w:r>
          </w:p>
          <w:p w14:paraId="4065E3C0" w14:textId="77777777" w:rsidR="00DB493C" w:rsidRPr="00015380" w:rsidRDefault="00DB493C">
            <w:pPr>
              <w:rPr>
                <w:rFonts w:ascii="Garamond" w:hAnsi="Garamond"/>
                <w:b/>
                <w:sz w:val="20"/>
                <w:szCs w:val="20"/>
              </w:rPr>
            </w:pPr>
          </w:p>
        </w:tc>
        <w:tc>
          <w:tcPr>
            <w:tcW w:w="2790" w:type="dxa"/>
          </w:tcPr>
          <w:p w14:paraId="1FDF0BCD" w14:textId="2346AEE1" w:rsidR="00DB493C" w:rsidRPr="00015380" w:rsidRDefault="00E665B0">
            <w:pPr>
              <w:rPr>
                <w:rFonts w:ascii="Garamond" w:hAnsi="Garamond"/>
                <w:b/>
                <w:sz w:val="20"/>
                <w:szCs w:val="20"/>
              </w:rPr>
            </w:pPr>
            <w:r w:rsidRPr="00015380">
              <w:rPr>
                <w:rFonts w:ascii="Garamond" w:hAnsi="Garamond"/>
                <w:sz w:val="20"/>
                <w:szCs w:val="20"/>
              </w:rPr>
              <w:t>Identifies own cultural rules and biases (</w:t>
            </w:r>
            <w:r w:rsidR="00133C6C" w:rsidRPr="00015380">
              <w:rPr>
                <w:rFonts w:ascii="Garamond" w:hAnsi="Garamond"/>
                <w:sz w:val="20"/>
                <w:szCs w:val="20"/>
              </w:rPr>
              <w:t>e.g.,</w:t>
            </w:r>
            <w:r w:rsidRPr="00015380">
              <w:rPr>
                <w:rFonts w:ascii="Garamond" w:hAnsi="Garamond"/>
                <w:sz w:val="20"/>
                <w:szCs w:val="20"/>
              </w:rPr>
              <w:t xml:space="preserve"> with a strong </w:t>
            </w:r>
            <w:r w:rsidRPr="00015380">
              <w:rPr>
                <w:rFonts w:ascii="Garamond" w:hAnsi="Garamond"/>
                <w:b/>
                <w:sz w:val="20"/>
                <w:szCs w:val="20"/>
              </w:rPr>
              <w:t>preference for those rules shared with own cultural</w:t>
            </w:r>
            <w:r w:rsidRPr="00015380">
              <w:rPr>
                <w:rFonts w:ascii="Garamond" w:hAnsi="Garamond"/>
                <w:sz w:val="20"/>
                <w:szCs w:val="20"/>
              </w:rPr>
              <w:t xml:space="preserve"> group and seeks the same in others.) </w:t>
            </w:r>
            <w:r w:rsidRPr="00015380">
              <w:rPr>
                <w:rFonts w:ascii="Garamond" w:hAnsi="Garamond"/>
                <w:b/>
                <w:sz w:val="20"/>
                <w:szCs w:val="20"/>
              </w:rPr>
              <w:t>There is at least some description of their own values or framework.</w:t>
            </w:r>
          </w:p>
        </w:tc>
        <w:tc>
          <w:tcPr>
            <w:tcW w:w="2700" w:type="dxa"/>
          </w:tcPr>
          <w:p w14:paraId="4AD48326" w14:textId="7D7C34D1" w:rsidR="00DB493C" w:rsidRPr="00015380" w:rsidRDefault="00E665B0">
            <w:pPr>
              <w:rPr>
                <w:rFonts w:ascii="Garamond" w:hAnsi="Garamond"/>
                <w:b/>
                <w:sz w:val="20"/>
                <w:szCs w:val="20"/>
              </w:rPr>
            </w:pPr>
            <w:r w:rsidRPr="00015380">
              <w:rPr>
                <w:rFonts w:ascii="Garamond" w:hAnsi="Garamond"/>
                <w:sz w:val="20"/>
                <w:szCs w:val="20"/>
              </w:rPr>
              <w:t xml:space="preserve">Shows </w:t>
            </w:r>
            <w:r w:rsidRPr="00015380">
              <w:rPr>
                <w:rFonts w:ascii="Garamond" w:hAnsi="Garamond"/>
                <w:b/>
                <w:sz w:val="20"/>
                <w:szCs w:val="20"/>
              </w:rPr>
              <w:t>minimal awareness of own cultural rules and biases</w:t>
            </w:r>
            <w:r w:rsidRPr="00015380">
              <w:rPr>
                <w:rFonts w:ascii="Garamond" w:hAnsi="Garamond"/>
                <w:sz w:val="20"/>
                <w:szCs w:val="20"/>
              </w:rPr>
              <w:t xml:space="preserve"> (even those shared with own cultural group(s)) (</w:t>
            </w:r>
            <w:r w:rsidR="00133C6C" w:rsidRPr="00015380">
              <w:rPr>
                <w:rFonts w:ascii="Garamond" w:hAnsi="Garamond"/>
                <w:sz w:val="20"/>
                <w:szCs w:val="20"/>
              </w:rPr>
              <w:t>e.g.,</w:t>
            </w:r>
            <w:r w:rsidRPr="00015380">
              <w:rPr>
                <w:rFonts w:ascii="Garamond" w:hAnsi="Garamond"/>
                <w:sz w:val="20"/>
                <w:szCs w:val="20"/>
              </w:rPr>
              <w:t xml:space="preserve"> uncomfortable with identifying possible cultural differences with others.)</w:t>
            </w:r>
            <w:r w:rsidRPr="00015380">
              <w:rPr>
                <w:rFonts w:ascii="Garamond" w:hAnsi="Garamond"/>
                <w:b/>
                <w:sz w:val="20"/>
                <w:szCs w:val="20"/>
              </w:rPr>
              <w:t xml:space="preserve"> Does not describe their own values or framework.</w:t>
            </w:r>
          </w:p>
        </w:tc>
        <w:tc>
          <w:tcPr>
            <w:tcW w:w="1350" w:type="dxa"/>
          </w:tcPr>
          <w:p w14:paraId="55B8342D" w14:textId="77777777" w:rsidR="00DB493C" w:rsidRPr="000C6351" w:rsidRDefault="00E665B0">
            <w:pPr>
              <w:jc w:val="center"/>
              <w:rPr>
                <w:rFonts w:ascii="Garamond" w:hAnsi="Garamond"/>
                <w:b/>
                <w:sz w:val="20"/>
                <w:szCs w:val="20"/>
              </w:rPr>
            </w:pPr>
            <w:r w:rsidRPr="000C6351">
              <w:rPr>
                <w:rFonts w:ascii="Garamond" w:hAnsi="Garamond"/>
                <w:b/>
                <w:sz w:val="20"/>
                <w:szCs w:val="20"/>
              </w:rPr>
              <w:t>No references to own cultural rules and biases.</w:t>
            </w:r>
          </w:p>
        </w:tc>
      </w:tr>
      <w:tr w:rsidR="00DB493C" w:rsidRPr="00015380" w14:paraId="6B25B2AB" w14:textId="77777777" w:rsidTr="009C5844">
        <w:tc>
          <w:tcPr>
            <w:tcW w:w="1620" w:type="dxa"/>
          </w:tcPr>
          <w:p w14:paraId="73735BD6" w14:textId="77777777" w:rsidR="00DB493C" w:rsidRPr="00015380" w:rsidRDefault="00E665B0">
            <w:pPr>
              <w:rPr>
                <w:rFonts w:ascii="Garamond" w:hAnsi="Garamond"/>
                <w:b/>
                <w:sz w:val="20"/>
                <w:szCs w:val="20"/>
              </w:rPr>
            </w:pPr>
            <w:r w:rsidRPr="00015380">
              <w:rPr>
                <w:rFonts w:ascii="Garamond" w:hAnsi="Garamond"/>
                <w:b/>
                <w:sz w:val="20"/>
                <w:szCs w:val="20"/>
              </w:rPr>
              <w:t>Understanding of theoretical and practical factors</w:t>
            </w:r>
          </w:p>
        </w:tc>
        <w:tc>
          <w:tcPr>
            <w:tcW w:w="3150" w:type="dxa"/>
          </w:tcPr>
          <w:p w14:paraId="2B972046" w14:textId="77777777" w:rsidR="00DB493C" w:rsidRPr="00015380" w:rsidRDefault="00E665B0">
            <w:pPr>
              <w:rPr>
                <w:rFonts w:ascii="Garamond" w:hAnsi="Garamond"/>
                <w:sz w:val="20"/>
                <w:szCs w:val="20"/>
              </w:rPr>
            </w:pPr>
            <w:r w:rsidRPr="00015380">
              <w:rPr>
                <w:rFonts w:ascii="Garamond" w:hAnsi="Garamond"/>
                <w:b/>
                <w:sz w:val="20"/>
                <w:szCs w:val="20"/>
              </w:rPr>
              <w:t>Analyzes the</w:t>
            </w:r>
            <w:r w:rsidRPr="00015380">
              <w:rPr>
                <w:rFonts w:ascii="Garamond" w:hAnsi="Garamond"/>
                <w:sz w:val="20"/>
                <w:szCs w:val="20"/>
              </w:rPr>
              <w:t xml:space="preserve"> </w:t>
            </w:r>
            <w:r w:rsidRPr="00015380">
              <w:rPr>
                <w:rFonts w:ascii="Garamond" w:hAnsi="Garamond"/>
                <w:b/>
                <w:sz w:val="20"/>
                <w:szCs w:val="20"/>
              </w:rPr>
              <w:t xml:space="preserve">complexity of theoretical and practical factors </w:t>
            </w:r>
            <w:r w:rsidRPr="00015380">
              <w:rPr>
                <w:rFonts w:ascii="Garamond" w:hAnsi="Garamond"/>
                <w:sz w:val="20"/>
                <w:szCs w:val="20"/>
              </w:rPr>
              <w:t xml:space="preserve">relating to race, ethnicity, gender, socioeconomic class, disability, sexuality, religion, and/or age. </w:t>
            </w:r>
            <w:r w:rsidRPr="00015380">
              <w:rPr>
                <w:rFonts w:ascii="Garamond" w:hAnsi="Garamond"/>
                <w:b/>
                <w:sz w:val="20"/>
                <w:szCs w:val="20"/>
              </w:rPr>
              <w:t>Information provided is compelling and insightful.</w:t>
            </w:r>
          </w:p>
          <w:p w14:paraId="5FBDD6E6" w14:textId="77777777" w:rsidR="00DB493C" w:rsidRPr="00015380" w:rsidRDefault="00DB493C">
            <w:pPr>
              <w:rPr>
                <w:rFonts w:ascii="Garamond" w:hAnsi="Garamond"/>
                <w:sz w:val="20"/>
                <w:szCs w:val="20"/>
              </w:rPr>
            </w:pPr>
          </w:p>
        </w:tc>
        <w:tc>
          <w:tcPr>
            <w:tcW w:w="2790" w:type="dxa"/>
          </w:tcPr>
          <w:p w14:paraId="10EA1B9C" w14:textId="77777777" w:rsidR="00DB493C" w:rsidRPr="00015380" w:rsidRDefault="00E665B0">
            <w:pPr>
              <w:rPr>
                <w:rFonts w:ascii="Garamond" w:hAnsi="Garamond"/>
                <w:sz w:val="20"/>
                <w:szCs w:val="20"/>
              </w:rPr>
            </w:pPr>
            <w:r w:rsidRPr="00015380">
              <w:rPr>
                <w:rFonts w:ascii="Garamond" w:hAnsi="Garamond"/>
                <w:b/>
                <w:sz w:val="20"/>
                <w:szCs w:val="20"/>
              </w:rPr>
              <w:t xml:space="preserve">Integrates several theoretical and practical factors </w:t>
            </w:r>
            <w:r w:rsidRPr="00015380">
              <w:rPr>
                <w:rFonts w:ascii="Garamond" w:hAnsi="Garamond"/>
                <w:sz w:val="20"/>
                <w:szCs w:val="20"/>
              </w:rPr>
              <w:t xml:space="preserve">concerning race, ethnicity, gender, socioeconomic class, disability, sexuality, religion, and/or age.  </w:t>
            </w:r>
            <w:r w:rsidRPr="00015380">
              <w:rPr>
                <w:rFonts w:ascii="Garamond" w:hAnsi="Garamond"/>
                <w:b/>
                <w:sz w:val="20"/>
                <w:szCs w:val="20"/>
              </w:rPr>
              <w:t>Information provided is accurate, specific, and addresses complexities.</w:t>
            </w:r>
          </w:p>
        </w:tc>
        <w:tc>
          <w:tcPr>
            <w:tcW w:w="2790" w:type="dxa"/>
          </w:tcPr>
          <w:p w14:paraId="0031F24A" w14:textId="77777777" w:rsidR="00DB493C" w:rsidRPr="00015380" w:rsidRDefault="00E665B0">
            <w:pPr>
              <w:rPr>
                <w:rFonts w:ascii="Garamond" w:hAnsi="Garamond"/>
                <w:sz w:val="20"/>
                <w:szCs w:val="20"/>
              </w:rPr>
            </w:pPr>
            <w:r w:rsidRPr="00015380">
              <w:rPr>
                <w:rFonts w:ascii="Garamond" w:hAnsi="Garamond"/>
                <w:b/>
                <w:sz w:val="20"/>
                <w:szCs w:val="20"/>
              </w:rPr>
              <w:t>Describes some theoretical and practical factors</w:t>
            </w:r>
            <w:r w:rsidRPr="00015380">
              <w:rPr>
                <w:rFonts w:ascii="Garamond" w:hAnsi="Garamond"/>
                <w:sz w:val="20"/>
                <w:szCs w:val="20"/>
              </w:rPr>
              <w:t xml:space="preserve"> relating to race, ethnicity, gender, socioeconomic class, disability, sexuality, religion, and/or age.  </w:t>
            </w:r>
            <w:r w:rsidRPr="00015380">
              <w:rPr>
                <w:rFonts w:ascii="Garamond" w:hAnsi="Garamond"/>
                <w:b/>
                <w:sz w:val="20"/>
                <w:szCs w:val="20"/>
              </w:rPr>
              <w:t>Information provided is surface-level or may have some inaccuracies.</w:t>
            </w:r>
          </w:p>
        </w:tc>
        <w:tc>
          <w:tcPr>
            <w:tcW w:w="2700" w:type="dxa"/>
          </w:tcPr>
          <w:p w14:paraId="1728A05B" w14:textId="77777777" w:rsidR="00DB493C" w:rsidRPr="00015380" w:rsidRDefault="00E665B0">
            <w:pPr>
              <w:rPr>
                <w:rFonts w:ascii="Garamond" w:hAnsi="Garamond"/>
                <w:sz w:val="20"/>
                <w:szCs w:val="20"/>
              </w:rPr>
            </w:pPr>
            <w:r w:rsidRPr="00015380">
              <w:rPr>
                <w:rFonts w:ascii="Garamond" w:hAnsi="Garamond"/>
                <w:b/>
                <w:sz w:val="20"/>
                <w:szCs w:val="20"/>
              </w:rPr>
              <w:t xml:space="preserve">Begins to describe theoretical and practical factors </w:t>
            </w:r>
            <w:r w:rsidRPr="00015380">
              <w:rPr>
                <w:rFonts w:ascii="Garamond" w:hAnsi="Garamond"/>
                <w:sz w:val="20"/>
                <w:szCs w:val="20"/>
              </w:rPr>
              <w:t xml:space="preserve">relating to race, ethnicity, gender, socioeconomic class, disability, sexuality, religion, and/or age. </w:t>
            </w:r>
            <w:r w:rsidRPr="00015380">
              <w:rPr>
                <w:rFonts w:ascii="Garamond" w:hAnsi="Garamond"/>
                <w:b/>
                <w:sz w:val="20"/>
                <w:szCs w:val="20"/>
              </w:rPr>
              <w:t>Information provided is flawed, inaccurate, or biased.</w:t>
            </w:r>
          </w:p>
        </w:tc>
        <w:tc>
          <w:tcPr>
            <w:tcW w:w="1350" w:type="dxa"/>
          </w:tcPr>
          <w:p w14:paraId="0C9C81A1" w14:textId="77777777" w:rsidR="00DB493C" w:rsidRPr="000C6351" w:rsidRDefault="00E665B0">
            <w:pPr>
              <w:jc w:val="center"/>
              <w:rPr>
                <w:rFonts w:ascii="Garamond" w:hAnsi="Garamond"/>
                <w:b/>
                <w:sz w:val="20"/>
                <w:szCs w:val="20"/>
              </w:rPr>
            </w:pPr>
            <w:r w:rsidRPr="000C6351">
              <w:rPr>
                <w:rFonts w:ascii="Garamond" w:hAnsi="Garamond"/>
                <w:b/>
                <w:sz w:val="20"/>
                <w:szCs w:val="20"/>
              </w:rPr>
              <w:t>No references to theoretical or practical factors.</w:t>
            </w:r>
          </w:p>
        </w:tc>
      </w:tr>
      <w:tr w:rsidR="00DB493C" w:rsidRPr="00015380" w14:paraId="2197D2CD" w14:textId="77777777" w:rsidTr="009C5844">
        <w:trPr>
          <w:trHeight w:val="1916"/>
        </w:trPr>
        <w:tc>
          <w:tcPr>
            <w:tcW w:w="1620" w:type="dxa"/>
          </w:tcPr>
          <w:p w14:paraId="20442A76" w14:textId="77777777" w:rsidR="00DB493C" w:rsidRPr="00015380" w:rsidRDefault="00E665B0">
            <w:pPr>
              <w:rPr>
                <w:rFonts w:ascii="Garamond" w:hAnsi="Garamond"/>
                <w:b/>
                <w:sz w:val="20"/>
                <w:szCs w:val="20"/>
              </w:rPr>
            </w:pPr>
            <w:r w:rsidRPr="00015380">
              <w:rPr>
                <w:rFonts w:ascii="Garamond" w:hAnsi="Garamond"/>
                <w:b/>
                <w:sz w:val="20"/>
                <w:szCs w:val="20"/>
              </w:rPr>
              <w:t>Understanding of the diversity of intercultural and intracultural relationships</w:t>
            </w:r>
          </w:p>
          <w:p w14:paraId="721DC2E9" w14:textId="77777777" w:rsidR="00DB493C" w:rsidRPr="00015380" w:rsidRDefault="00DB493C">
            <w:pPr>
              <w:rPr>
                <w:rFonts w:ascii="Garamond" w:hAnsi="Garamond"/>
                <w:b/>
                <w:sz w:val="20"/>
                <w:szCs w:val="20"/>
              </w:rPr>
            </w:pPr>
          </w:p>
        </w:tc>
        <w:tc>
          <w:tcPr>
            <w:tcW w:w="3150" w:type="dxa"/>
          </w:tcPr>
          <w:p w14:paraId="7ACB60DF" w14:textId="77777777" w:rsidR="00DB493C" w:rsidRPr="00015380" w:rsidRDefault="00E665B0">
            <w:pPr>
              <w:rPr>
                <w:rFonts w:ascii="Garamond" w:hAnsi="Garamond"/>
                <w:sz w:val="20"/>
                <w:szCs w:val="20"/>
              </w:rPr>
            </w:pPr>
            <w:r w:rsidRPr="00015380">
              <w:rPr>
                <w:rFonts w:ascii="Garamond" w:hAnsi="Garamond"/>
                <w:b/>
                <w:sz w:val="20"/>
                <w:szCs w:val="20"/>
              </w:rPr>
              <w:t>Analyzes the</w:t>
            </w:r>
            <w:r w:rsidRPr="00015380">
              <w:rPr>
                <w:rFonts w:ascii="Garamond" w:hAnsi="Garamond"/>
                <w:sz w:val="20"/>
                <w:szCs w:val="20"/>
              </w:rPr>
              <w:t xml:space="preserve"> </w:t>
            </w:r>
            <w:r w:rsidRPr="00015380">
              <w:rPr>
                <w:rFonts w:ascii="Garamond" w:hAnsi="Garamond"/>
                <w:b/>
                <w:sz w:val="20"/>
                <w:szCs w:val="20"/>
              </w:rPr>
              <w:t>complexities of intercultural and intracultural relationships.</w:t>
            </w:r>
            <w:r w:rsidRPr="00015380">
              <w:rPr>
                <w:rFonts w:ascii="Garamond" w:hAnsi="Garamond"/>
                <w:sz w:val="20"/>
                <w:szCs w:val="20"/>
              </w:rPr>
              <w:t xml:space="preserve"> </w:t>
            </w:r>
            <w:r w:rsidRPr="00015380">
              <w:rPr>
                <w:rFonts w:ascii="Garamond" w:hAnsi="Garamond"/>
                <w:b/>
                <w:sz w:val="20"/>
                <w:szCs w:val="20"/>
              </w:rPr>
              <w:t xml:space="preserve">Identifies and elaborates </w:t>
            </w:r>
            <w:r w:rsidRPr="00015380">
              <w:rPr>
                <w:rFonts w:ascii="Garamond" w:hAnsi="Garamond"/>
                <w:sz w:val="20"/>
                <w:szCs w:val="20"/>
              </w:rPr>
              <w:t xml:space="preserve">on the ways in which relationships are </w:t>
            </w:r>
            <w:r w:rsidRPr="00015380">
              <w:rPr>
                <w:rFonts w:ascii="Garamond" w:hAnsi="Garamond"/>
                <w:b/>
                <w:sz w:val="20"/>
                <w:szCs w:val="20"/>
              </w:rPr>
              <w:t>diverse with regard to experiences both between cultures and within</w:t>
            </w:r>
            <w:r w:rsidRPr="00015380">
              <w:rPr>
                <w:rFonts w:ascii="Garamond" w:hAnsi="Garamond"/>
                <w:sz w:val="20"/>
                <w:szCs w:val="20"/>
              </w:rPr>
              <w:t xml:space="preserve"> cultures.</w:t>
            </w:r>
          </w:p>
        </w:tc>
        <w:tc>
          <w:tcPr>
            <w:tcW w:w="2790" w:type="dxa"/>
          </w:tcPr>
          <w:p w14:paraId="67505182" w14:textId="77777777" w:rsidR="00DB493C" w:rsidRPr="00015380" w:rsidRDefault="00E665B0">
            <w:pPr>
              <w:rPr>
                <w:rFonts w:ascii="Garamond" w:hAnsi="Garamond"/>
                <w:sz w:val="20"/>
                <w:szCs w:val="20"/>
              </w:rPr>
            </w:pPr>
            <w:r w:rsidRPr="00015380">
              <w:rPr>
                <w:rFonts w:ascii="Garamond" w:hAnsi="Garamond"/>
                <w:b/>
                <w:sz w:val="20"/>
                <w:szCs w:val="20"/>
              </w:rPr>
              <w:t>Articulates diverse features of intercultural and intracultural relationships</w:t>
            </w:r>
            <w:r w:rsidRPr="00015380">
              <w:rPr>
                <w:rFonts w:ascii="Garamond" w:hAnsi="Garamond"/>
                <w:sz w:val="20"/>
                <w:szCs w:val="20"/>
              </w:rPr>
              <w:t>. Devotes attention to diversity in relationships</w:t>
            </w:r>
            <w:r w:rsidRPr="00015380">
              <w:rPr>
                <w:rFonts w:ascii="Garamond" w:hAnsi="Garamond"/>
                <w:b/>
                <w:sz w:val="20"/>
                <w:szCs w:val="20"/>
              </w:rPr>
              <w:t xml:space="preserve"> </w:t>
            </w:r>
            <w:r w:rsidRPr="00015380">
              <w:rPr>
                <w:rFonts w:ascii="Garamond" w:hAnsi="Garamond"/>
                <w:sz w:val="20"/>
                <w:szCs w:val="20"/>
              </w:rPr>
              <w:t>and experiences</w:t>
            </w:r>
            <w:r w:rsidRPr="00015380">
              <w:rPr>
                <w:rFonts w:ascii="Garamond" w:hAnsi="Garamond"/>
                <w:b/>
                <w:sz w:val="20"/>
                <w:szCs w:val="20"/>
              </w:rPr>
              <w:t xml:space="preserve"> between cultures or within</w:t>
            </w:r>
            <w:r w:rsidRPr="00015380">
              <w:rPr>
                <w:rFonts w:ascii="Garamond" w:hAnsi="Garamond"/>
                <w:sz w:val="20"/>
                <w:szCs w:val="20"/>
              </w:rPr>
              <w:t xml:space="preserve"> </w:t>
            </w:r>
            <w:r w:rsidRPr="00015380">
              <w:rPr>
                <w:rFonts w:ascii="Garamond" w:hAnsi="Garamond"/>
                <w:b/>
                <w:sz w:val="20"/>
                <w:szCs w:val="20"/>
              </w:rPr>
              <w:t>cultures</w:t>
            </w:r>
            <w:r w:rsidRPr="00015380">
              <w:rPr>
                <w:rFonts w:ascii="Garamond" w:hAnsi="Garamond"/>
                <w:sz w:val="20"/>
                <w:szCs w:val="20"/>
              </w:rPr>
              <w:t>, but may not adequately describe both.</w:t>
            </w:r>
          </w:p>
        </w:tc>
        <w:tc>
          <w:tcPr>
            <w:tcW w:w="2790" w:type="dxa"/>
          </w:tcPr>
          <w:p w14:paraId="0F53C3DE" w14:textId="77777777" w:rsidR="00DB493C" w:rsidRPr="00015380" w:rsidRDefault="00E665B0">
            <w:pPr>
              <w:rPr>
                <w:rFonts w:ascii="Garamond" w:hAnsi="Garamond"/>
                <w:sz w:val="20"/>
                <w:szCs w:val="20"/>
              </w:rPr>
            </w:pPr>
            <w:r w:rsidRPr="00015380">
              <w:rPr>
                <w:rFonts w:ascii="Garamond" w:hAnsi="Garamond"/>
                <w:b/>
                <w:sz w:val="20"/>
                <w:szCs w:val="20"/>
              </w:rPr>
              <w:t>Describes some diverse features</w:t>
            </w:r>
            <w:r w:rsidRPr="00015380">
              <w:rPr>
                <w:rFonts w:ascii="Garamond" w:hAnsi="Garamond"/>
                <w:sz w:val="20"/>
                <w:szCs w:val="20"/>
              </w:rPr>
              <w:t xml:space="preserve"> of intercultural and intracultural relationships. </w:t>
            </w:r>
            <w:r w:rsidRPr="00015380">
              <w:rPr>
                <w:rFonts w:ascii="Garamond" w:hAnsi="Garamond"/>
                <w:b/>
                <w:sz w:val="20"/>
                <w:szCs w:val="20"/>
              </w:rPr>
              <w:t>Begins to describe</w:t>
            </w:r>
            <w:r w:rsidRPr="00015380">
              <w:rPr>
                <w:rFonts w:ascii="Garamond" w:hAnsi="Garamond"/>
                <w:sz w:val="20"/>
                <w:szCs w:val="20"/>
              </w:rPr>
              <w:t xml:space="preserve"> diversity in relationships and experiences between cultures or within cultures, but information may not be detailed</w:t>
            </w:r>
            <w:r w:rsidRPr="00015380">
              <w:rPr>
                <w:rFonts w:ascii="Garamond" w:hAnsi="Garamond"/>
                <w:b/>
                <w:sz w:val="20"/>
                <w:szCs w:val="20"/>
              </w:rPr>
              <w:t>.</w:t>
            </w:r>
          </w:p>
        </w:tc>
        <w:tc>
          <w:tcPr>
            <w:tcW w:w="2700" w:type="dxa"/>
          </w:tcPr>
          <w:p w14:paraId="1B8DD4BF" w14:textId="77777777" w:rsidR="00DB493C" w:rsidRPr="00015380" w:rsidRDefault="00E665B0">
            <w:pPr>
              <w:rPr>
                <w:rFonts w:ascii="Garamond" w:hAnsi="Garamond"/>
                <w:sz w:val="20"/>
                <w:szCs w:val="20"/>
              </w:rPr>
            </w:pPr>
            <w:r w:rsidRPr="00015380">
              <w:rPr>
                <w:rFonts w:ascii="Garamond" w:hAnsi="Garamond"/>
                <w:sz w:val="20"/>
                <w:szCs w:val="20"/>
              </w:rPr>
              <w:t xml:space="preserve">Provides </w:t>
            </w:r>
            <w:r w:rsidRPr="00015380">
              <w:rPr>
                <w:rFonts w:ascii="Garamond" w:hAnsi="Garamond"/>
                <w:b/>
                <w:sz w:val="20"/>
                <w:szCs w:val="20"/>
              </w:rPr>
              <w:t>very little description</w:t>
            </w:r>
            <w:r w:rsidRPr="00015380">
              <w:rPr>
                <w:rFonts w:ascii="Garamond" w:hAnsi="Garamond"/>
                <w:sz w:val="20"/>
                <w:szCs w:val="20"/>
              </w:rPr>
              <w:t xml:space="preserve"> of diversity in intercultural and intracultural relationships and/or information provided is flawed, inaccurate, or biased.</w:t>
            </w:r>
          </w:p>
        </w:tc>
        <w:tc>
          <w:tcPr>
            <w:tcW w:w="1350" w:type="dxa"/>
          </w:tcPr>
          <w:p w14:paraId="2B276699" w14:textId="77777777" w:rsidR="00DB493C" w:rsidRPr="000C6351" w:rsidRDefault="00E665B0">
            <w:pPr>
              <w:jc w:val="center"/>
              <w:rPr>
                <w:rFonts w:ascii="Garamond" w:hAnsi="Garamond"/>
                <w:b/>
                <w:sz w:val="20"/>
                <w:szCs w:val="20"/>
              </w:rPr>
            </w:pPr>
            <w:r w:rsidRPr="000C6351">
              <w:rPr>
                <w:rFonts w:ascii="Garamond" w:hAnsi="Garamond"/>
                <w:b/>
                <w:sz w:val="20"/>
                <w:szCs w:val="20"/>
              </w:rPr>
              <w:t>No references to diversity in intercultural or intracultural relationships.</w:t>
            </w:r>
          </w:p>
        </w:tc>
      </w:tr>
      <w:tr w:rsidR="00DB493C" w:rsidRPr="00015380" w14:paraId="1C73B280" w14:textId="77777777" w:rsidTr="009C5844">
        <w:tc>
          <w:tcPr>
            <w:tcW w:w="1620" w:type="dxa"/>
          </w:tcPr>
          <w:p w14:paraId="587EC66E" w14:textId="77777777" w:rsidR="00DB493C" w:rsidRPr="00015380" w:rsidRDefault="00E665B0">
            <w:pPr>
              <w:rPr>
                <w:rFonts w:ascii="Garamond" w:hAnsi="Garamond"/>
                <w:b/>
                <w:i/>
                <w:sz w:val="20"/>
                <w:szCs w:val="20"/>
              </w:rPr>
            </w:pPr>
            <w:r w:rsidRPr="00015380">
              <w:rPr>
                <w:rFonts w:ascii="Garamond" w:hAnsi="Garamond"/>
                <w:b/>
                <w:sz w:val="20"/>
                <w:szCs w:val="20"/>
              </w:rPr>
              <w:t>Understanding of Intersectionality</w:t>
            </w:r>
          </w:p>
          <w:p w14:paraId="128F6080" w14:textId="77777777" w:rsidR="00DB493C" w:rsidRPr="00015380" w:rsidRDefault="00DB493C">
            <w:pPr>
              <w:rPr>
                <w:rFonts w:ascii="Garamond" w:hAnsi="Garamond"/>
                <w:b/>
                <w:sz w:val="20"/>
                <w:szCs w:val="20"/>
              </w:rPr>
            </w:pPr>
          </w:p>
        </w:tc>
        <w:tc>
          <w:tcPr>
            <w:tcW w:w="3150" w:type="dxa"/>
          </w:tcPr>
          <w:p w14:paraId="2175CF9D" w14:textId="40C27E41" w:rsidR="00DB493C" w:rsidRPr="00015380" w:rsidRDefault="00037108">
            <w:pPr>
              <w:rPr>
                <w:rFonts w:ascii="Garamond" w:hAnsi="Garamond"/>
                <w:sz w:val="20"/>
                <w:szCs w:val="20"/>
              </w:rPr>
            </w:pPr>
            <w:r w:rsidRPr="00015380">
              <w:rPr>
                <w:rFonts w:ascii="Garamond" w:hAnsi="Garamond"/>
                <w:b/>
                <w:sz w:val="20"/>
                <w:szCs w:val="20"/>
              </w:rPr>
              <w:t>Analyzes</w:t>
            </w:r>
            <w:r w:rsidR="00E665B0" w:rsidRPr="00015380">
              <w:rPr>
                <w:rFonts w:ascii="Garamond" w:hAnsi="Garamond"/>
                <w:b/>
                <w:sz w:val="20"/>
                <w:szCs w:val="20"/>
              </w:rPr>
              <w:t xml:space="preserve"> the intersectionality of issues relating to two or more social constructs</w:t>
            </w:r>
            <w:r w:rsidR="00E665B0" w:rsidRPr="00015380">
              <w:rPr>
                <w:rFonts w:ascii="Garamond" w:hAnsi="Garamond"/>
                <w:sz w:val="20"/>
                <w:szCs w:val="20"/>
              </w:rPr>
              <w:t xml:space="preserve"> (e.g., race, ethnicity, gender, socioeconomic class, disability, sexuality, religion, age etc.). </w:t>
            </w:r>
            <w:r w:rsidR="00E665B0" w:rsidRPr="00015380">
              <w:rPr>
                <w:rFonts w:ascii="Garamond" w:hAnsi="Garamond"/>
                <w:b/>
                <w:sz w:val="20"/>
                <w:szCs w:val="20"/>
              </w:rPr>
              <w:t>Information provided is compelling and insightful.</w:t>
            </w:r>
          </w:p>
        </w:tc>
        <w:tc>
          <w:tcPr>
            <w:tcW w:w="2790" w:type="dxa"/>
          </w:tcPr>
          <w:p w14:paraId="3FAA8DF5" w14:textId="77777777" w:rsidR="00DB493C" w:rsidRPr="00015380" w:rsidRDefault="00E665B0">
            <w:pPr>
              <w:rPr>
                <w:rFonts w:ascii="Garamond" w:hAnsi="Garamond"/>
                <w:sz w:val="20"/>
                <w:szCs w:val="20"/>
              </w:rPr>
            </w:pPr>
            <w:r w:rsidRPr="00015380">
              <w:rPr>
                <w:rFonts w:ascii="Garamond" w:hAnsi="Garamond"/>
                <w:b/>
                <w:sz w:val="20"/>
                <w:szCs w:val="20"/>
              </w:rPr>
              <w:t>Identifies the intersectionality of issues relating to</w:t>
            </w:r>
            <w:r w:rsidRPr="00015380">
              <w:rPr>
                <w:rFonts w:ascii="Garamond" w:hAnsi="Garamond"/>
                <w:sz w:val="20"/>
                <w:szCs w:val="20"/>
              </w:rPr>
              <w:t xml:space="preserve"> </w:t>
            </w:r>
            <w:r w:rsidRPr="00015380">
              <w:rPr>
                <w:rFonts w:ascii="Garamond" w:hAnsi="Garamond"/>
                <w:b/>
                <w:sz w:val="20"/>
                <w:szCs w:val="20"/>
              </w:rPr>
              <w:t>two or more social constructs</w:t>
            </w:r>
            <w:r w:rsidRPr="00015380">
              <w:rPr>
                <w:rFonts w:ascii="Garamond" w:hAnsi="Garamond"/>
                <w:sz w:val="20"/>
                <w:szCs w:val="20"/>
              </w:rPr>
              <w:t xml:space="preserve"> (e.g., race, ethnicity, gender, socioeconomic class, disability, sexuality, religion, age etc.). </w:t>
            </w:r>
            <w:r w:rsidRPr="00015380">
              <w:rPr>
                <w:rFonts w:ascii="Garamond" w:hAnsi="Garamond"/>
                <w:b/>
                <w:sz w:val="20"/>
                <w:szCs w:val="20"/>
              </w:rPr>
              <w:t>Information provided is accurate and addresses complexities.</w:t>
            </w:r>
          </w:p>
        </w:tc>
        <w:tc>
          <w:tcPr>
            <w:tcW w:w="2790" w:type="dxa"/>
          </w:tcPr>
          <w:p w14:paraId="0D14B444" w14:textId="77777777" w:rsidR="00DB493C" w:rsidRPr="00015380" w:rsidRDefault="00E665B0">
            <w:pPr>
              <w:rPr>
                <w:rFonts w:ascii="Garamond" w:hAnsi="Garamond"/>
                <w:b/>
                <w:sz w:val="20"/>
                <w:szCs w:val="20"/>
              </w:rPr>
            </w:pPr>
            <w:r w:rsidRPr="00015380">
              <w:rPr>
                <w:rFonts w:ascii="Garamond" w:hAnsi="Garamond"/>
                <w:b/>
                <w:sz w:val="20"/>
                <w:szCs w:val="20"/>
              </w:rPr>
              <w:t>Describes issues relating to</w:t>
            </w:r>
            <w:r w:rsidRPr="00015380">
              <w:rPr>
                <w:rFonts w:ascii="Garamond" w:hAnsi="Garamond"/>
                <w:sz w:val="20"/>
                <w:szCs w:val="20"/>
              </w:rPr>
              <w:t xml:space="preserve"> </w:t>
            </w:r>
            <w:r w:rsidRPr="00015380">
              <w:rPr>
                <w:rFonts w:ascii="Garamond" w:hAnsi="Garamond"/>
                <w:b/>
                <w:sz w:val="20"/>
                <w:szCs w:val="20"/>
              </w:rPr>
              <w:t>two or more social constructs</w:t>
            </w:r>
            <w:r w:rsidRPr="00015380">
              <w:rPr>
                <w:rFonts w:ascii="Garamond" w:hAnsi="Garamond"/>
                <w:sz w:val="20"/>
                <w:szCs w:val="20"/>
              </w:rPr>
              <w:t xml:space="preserve"> (e.g., race, ethnicity, gender, socioeconomic class, disability, sexuality, religion, age etc.), but </w:t>
            </w:r>
            <w:r w:rsidRPr="00015380">
              <w:rPr>
                <w:rFonts w:ascii="Garamond" w:hAnsi="Garamond"/>
                <w:b/>
                <w:sz w:val="20"/>
                <w:szCs w:val="20"/>
              </w:rPr>
              <w:t>does not address how these issues intersect</w:t>
            </w:r>
            <w:r w:rsidRPr="00015380">
              <w:rPr>
                <w:rFonts w:ascii="Garamond" w:hAnsi="Garamond"/>
                <w:sz w:val="20"/>
                <w:szCs w:val="20"/>
              </w:rPr>
              <w:t xml:space="preserve">. </w:t>
            </w:r>
            <w:r w:rsidRPr="00015380">
              <w:rPr>
                <w:rFonts w:ascii="Garamond" w:hAnsi="Garamond"/>
                <w:b/>
                <w:sz w:val="20"/>
                <w:szCs w:val="20"/>
              </w:rPr>
              <w:t>Information provided is mainly surface-level.</w:t>
            </w:r>
          </w:p>
        </w:tc>
        <w:tc>
          <w:tcPr>
            <w:tcW w:w="2700" w:type="dxa"/>
          </w:tcPr>
          <w:p w14:paraId="6E545A62" w14:textId="77777777" w:rsidR="00DB493C" w:rsidRPr="00015380" w:rsidRDefault="00E665B0">
            <w:pPr>
              <w:rPr>
                <w:rFonts w:ascii="Garamond" w:hAnsi="Garamond"/>
                <w:sz w:val="20"/>
                <w:szCs w:val="20"/>
              </w:rPr>
            </w:pPr>
            <w:r w:rsidRPr="00015380">
              <w:rPr>
                <w:rFonts w:ascii="Garamond" w:hAnsi="Garamond"/>
                <w:b/>
                <w:sz w:val="20"/>
                <w:szCs w:val="20"/>
              </w:rPr>
              <w:t>Begins to describes issues relating to</w:t>
            </w:r>
            <w:r w:rsidRPr="00015380">
              <w:rPr>
                <w:rFonts w:ascii="Garamond" w:hAnsi="Garamond"/>
                <w:sz w:val="20"/>
                <w:szCs w:val="20"/>
              </w:rPr>
              <w:t xml:space="preserve"> </w:t>
            </w:r>
            <w:r w:rsidRPr="00015380">
              <w:rPr>
                <w:rFonts w:ascii="Garamond" w:hAnsi="Garamond"/>
                <w:b/>
                <w:sz w:val="20"/>
                <w:szCs w:val="20"/>
              </w:rPr>
              <w:t>two or more social constructs</w:t>
            </w:r>
            <w:r w:rsidRPr="00015380">
              <w:rPr>
                <w:rFonts w:ascii="Garamond" w:hAnsi="Garamond"/>
                <w:sz w:val="20"/>
                <w:szCs w:val="20"/>
              </w:rPr>
              <w:t xml:space="preserve"> (e.g., race, ethnicity, gender, socioeconomic class, disability, sexuality, religion, age etc.), without</w:t>
            </w:r>
            <w:r w:rsidRPr="00015380">
              <w:rPr>
                <w:rFonts w:ascii="Garamond" w:hAnsi="Garamond"/>
                <w:b/>
                <w:sz w:val="20"/>
                <w:szCs w:val="20"/>
              </w:rPr>
              <w:t xml:space="preserve"> addressing intersectionality</w:t>
            </w:r>
            <w:r w:rsidRPr="00015380">
              <w:rPr>
                <w:rFonts w:ascii="Garamond" w:hAnsi="Garamond"/>
                <w:sz w:val="20"/>
                <w:szCs w:val="20"/>
              </w:rPr>
              <w:t xml:space="preserve">. </w:t>
            </w:r>
            <w:r w:rsidRPr="00015380">
              <w:rPr>
                <w:rFonts w:ascii="Garamond" w:hAnsi="Garamond"/>
                <w:b/>
                <w:sz w:val="20"/>
                <w:szCs w:val="20"/>
              </w:rPr>
              <w:t>Information provided may be flawed or biased.</w:t>
            </w:r>
          </w:p>
        </w:tc>
        <w:tc>
          <w:tcPr>
            <w:tcW w:w="1350" w:type="dxa"/>
          </w:tcPr>
          <w:p w14:paraId="351C5EF5" w14:textId="77777777" w:rsidR="00DB493C" w:rsidRPr="000C6351" w:rsidRDefault="00E665B0">
            <w:pPr>
              <w:jc w:val="center"/>
              <w:rPr>
                <w:rFonts w:ascii="Garamond" w:hAnsi="Garamond"/>
                <w:b/>
                <w:sz w:val="20"/>
                <w:szCs w:val="20"/>
              </w:rPr>
            </w:pPr>
            <w:r w:rsidRPr="000C6351">
              <w:rPr>
                <w:rFonts w:ascii="Garamond" w:hAnsi="Garamond"/>
                <w:b/>
                <w:sz w:val="20"/>
                <w:szCs w:val="20"/>
              </w:rPr>
              <w:t>No references intersectionality of issues.</w:t>
            </w:r>
          </w:p>
        </w:tc>
      </w:tr>
      <w:tr w:rsidR="00DB493C" w:rsidRPr="00015380" w14:paraId="2922F1FF" w14:textId="77777777" w:rsidTr="00654DE3">
        <w:trPr>
          <w:trHeight w:val="1799"/>
        </w:trPr>
        <w:tc>
          <w:tcPr>
            <w:tcW w:w="1620" w:type="dxa"/>
          </w:tcPr>
          <w:p w14:paraId="1D9395A5" w14:textId="77777777" w:rsidR="00DB493C" w:rsidRPr="00015380" w:rsidRDefault="00E665B0">
            <w:pPr>
              <w:rPr>
                <w:rFonts w:ascii="Garamond" w:hAnsi="Garamond"/>
                <w:b/>
                <w:sz w:val="20"/>
                <w:szCs w:val="20"/>
              </w:rPr>
            </w:pPr>
            <w:r w:rsidRPr="00015380">
              <w:rPr>
                <w:rFonts w:ascii="Garamond" w:hAnsi="Garamond"/>
                <w:b/>
                <w:sz w:val="20"/>
                <w:szCs w:val="20"/>
              </w:rPr>
              <w:t>Civic Literacy and Awareness of Social Justice</w:t>
            </w:r>
          </w:p>
          <w:p w14:paraId="41E096CF" w14:textId="77777777" w:rsidR="00DB493C" w:rsidRPr="00015380" w:rsidRDefault="00DB493C">
            <w:pPr>
              <w:rPr>
                <w:rFonts w:ascii="Garamond" w:hAnsi="Garamond"/>
                <w:b/>
                <w:sz w:val="20"/>
                <w:szCs w:val="20"/>
              </w:rPr>
            </w:pPr>
          </w:p>
        </w:tc>
        <w:tc>
          <w:tcPr>
            <w:tcW w:w="3150" w:type="dxa"/>
          </w:tcPr>
          <w:p w14:paraId="6006620F" w14:textId="43F301A4" w:rsidR="00DB493C" w:rsidRPr="00FC4D12" w:rsidRDefault="00FC4D12">
            <w:pPr>
              <w:rPr>
                <w:rFonts w:ascii="Garamond" w:hAnsi="Garamond"/>
                <w:bCs/>
                <w:sz w:val="20"/>
                <w:szCs w:val="20"/>
              </w:rPr>
            </w:pPr>
            <w:r w:rsidRPr="00FC4D12">
              <w:rPr>
                <w:rFonts w:ascii="Garamond" w:hAnsi="Garamond"/>
                <w:b/>
                <w:sz w:val="20"/>
                <w:szCs w:val="20"/>
              </w:rPr>
              <w:t xml:space="preserve">Connects and extends knowledge </w:t>
            </w:r>
            <w:r w:rsidRPr="00FC4D12">
              <w:rPr>
                <w:rFonts w:ascii="Garamond" w:hAnsi="Garamond"/>
                <w:bCs/>
                <w:sz w:val="20"/>
                <w:szCs w:val="20"/>
              </w:rPr>
              <w:t>(theoretical and empirical)</w:t>
            </w:r>
            <w:r>
              <w:rPr>
                <w:rFonts w:ascii="Garamond" w:hAnsi="Garamond"/>
                <w:bCs/>
                <w:sz w:val="20"/>
                <w:szCs w:val="20"/>
              </w:rPr>
              <w:t xml:space="preserve"> </w:t>
            </w:r>
            <w:r w:rsidR="00E665B0" w:rsidRPr="00015380">
              <w:rPr>
                <w:rFonts w:ascii="Garamond" w:hAnsi="Garamond"/>
                <w:sz w:val="20"/>
                <w:szCs w:val="20"/>
              </w:rPr>
              <w:t xml:space="preserve">from an academic discipline to civic engagement and/or participation in civic life, politics, and government. </w:t>
            </w:r>
            <w:r w:rsidR="00E665B0" w:rsidRPr="00015380">
              <w:rPr>
                <w:rFonts w:ascii="Garamond" w:hAnsi="Garamond"/>
                <w:b/>
                <w:sz w:val="20"/>
                <w:szCs w:val="20"/>
              </w:rPr>
              <w:t>Shows depth in connection of knowledge to civic participation and demonstrates attention to the advancement of social justice.</w:t>
            </w:r>
          </w:p>
        </w:tc>
        <w:tc>
          <w:tcPr>
            <w:tcW w:w="2790" w:type="dxa"/>
          </w:tcPr>
          <w:p w14:paraId="6FECB1A3" w14:textId="2A8876BC" w:rsidR="00DB493C" w:rsidRPr="00FC4D12" w:rsidRDefault="00FC4D12">
            <w:pPr>
              <w:rPr>
                <w:rFonts w:ascii="Garamond" w:hAnsi="Garamond"/>
                <w:b/>
                <w:sz w:val="20"/>
                <w:szCs w:val="20"/>
              </w:rPr>
            </w:pPr>
            <w:r w:rsidRPr="00FC4D12">
              <w:rPr>
                <w:rFonts w:ascii="Garamond" w:hAnsi="Garamond"/>
                <w:b/>
                <w:sz w:val="20"/>
                <w:szCs w:val="20"/>
              </w:rPr>
              <w:t xml:space="preserve">Connects knowledge </w:t>
            </w:r>
            <w:r w:rsidRPr="00FC4D12">
              <w:rPr>
                <w:rFonts w:ascii="Garamond" w:hAnsi="Garamond"/>
                <w:bCs/>
                <w:sz w:val="20"/>
                <w:szCs w:val="20"/>
              </w:rPr>
              <w:t xml:space="preserve">(theoretical and empirical) </w:t>
            </w:r>
            <w:r w:rsidR="00E665B0" w:rsidRPr="00015380">
              <w:rPr>
                <w:rFonts w:ascii="Garamond" w:hAnsi="Garamond"/>
                <w:sz w:val="20"/>
                <w:szCs w:val="20"/>
              </w:rPr>
              <w:t xml:space="preserve">from an academic discipline to civic engagement and/or participation in civic life, politics, and government. </w:t>
            </w:r>
            <w:r w:rsidR="00E665B0" w:rsidRPr="00015380">
              <w:rPr>
                <w:rFonts w:ascii="Garamond" w:hAnsi="Garamond"/>
                <w:b/>
                <w:sz w:val="20"/>
                <w:szCs w:val="20"/>
              </w:rPr>
              <w:t>Expresses some awareness of issues relating to social justice.</w:t>
            </w:r>
            <w:r w:rsidR="00E665B0" w:rsidRPr="00015380">
              <w:rPr>
                <w:rFonts w:ascii="Garamond" w:hAnsi="Garamond"/>
                <w:sz w:val="20"/>
                <w:szCs w:val="20"/>
              </w:rPr>
              <w:t xml:space="preserve"> </w:t>
            </w:r>
          </w:p>
        </w:tc>
        <w:tc>
          <w:tcPr>
            <w:tcW w:w="2790" w:type="dxa"/>
          </w:tcPr>
          <w:p w14:paraId="6667B266" w14:textId="67A27FD4" w:rsidR="00DB493C" w:rsidRPr="00FC4D12" w:rsidRDefault="00E665B0" w:rsidP="00FC4D12">
            <w:pPr>
              <w:rPr>
                <w:rFonts w:ascii="Garamond" w:hAnsi="Garamond"/>
                <w:b/>
                <w:sz w:val="20"/>
                <w:szCs w:val="20"/>
              </w:rPr>
            </w:pPr>
            <w:r w:rsidRPr="00015380">
              <w:rPr>
                <w:rFonts w:ascii="Garamond" w:hAnsi="Garamond"/>
                <w:b/>
                <w:color w:val="000000"/>
                <w:sz w:val="20"/>
                <w:szCs w:val="20"/>
              </w:rPr>
              <w:t>Begins to connect knowledge</w:t>
            </w:r>
            <w:r w:rsidRPr="00015380">
              <w:rPr>
                <w:rFonts w:ascii="Garamond" w:hAnsi="Garamond"/>
                <w:color w:val="000000"/>
                <w:sz w:val="20"/>
                <w:szCs w:val="20"/>
              </w:rPr>
              <w:t xml:space="preserve"> </w:t>
            </w:r>
            <w:r w:rsidR="00FC4D12" w:rsidRPr="00FC4D12">
              <w:rPr>
                <w:rFonts w:ascii="Garamond" w:hAnsi="Garamond"/>
                <w:bCs/>
                <w:sz w:val="20"/>
                <w:szCs w:val="20"/>
              </w:rPr>
              <w:t>(theoretical and empirical)</w:t>
            </w:r>
            <w:r w:rsidR="00FC4D12">
              <w:rPr>
                <w:rFonts w:ascii="Garamond" w:hAnsi="Garamond"/>
                <w:b/>
                <w:sz w:val="20"/>
                <w:szCs w:val="20"/>
              </w:rPr>
              <w:t xml:space="preserve"> </w:t>
            </w:r>
            <w:r w:rsidRPr="00015380">
              <w:rPr>
                <w:rFonts w:ascii="Garamond" w:hAnsi="Garamond"/>
                <w:color w:val="000000"/>
                <w:sz w:val="20"/>
                <w:szCs w:val="20"/>
              </w:rPr>
              <w:t xml:space="preserve">from an academic discipline to civic engagement and/or participation in civic life, politics, and government. </w:t>
            </w:r>
            <w:r w:rsidRPr="00015380">
              <w:rPr>
                <w:rFonts w:ascii="Garamond" w:hAnsi="Garamond"/>
                <w:b/>
                <w:color w:val="000000"/>
                <w:sz w:val="20"/>
                <w:szCs w:val="20"/>
              </w:rPr>
              <w:t>May not explicitly address issues relating to social justice.</w:t>
            </w:r>
          </w:p>
        </w:tc>
        <w:tc>
          <w:tcPr>
            <w:tcW w:w="2700" w:type="dxa"/>
          </w:tcPr>
          <w:p w14:paraId="3333DA62" w14:textId="0304FBAB" w:rsidR="00DB493C" w:rsidRPr="00FC4D12" w:rsidRDefault="00FC4D12">
            <w:pPr>
              <w:rPr>
                <w:rFonts w:ascii="Garamond" w:hAnsi="Garamond"/>
                <w:b/>
                <w:sz w:val="20"/>
                <w:szCs w:val="20"/>
              </w:rPr>
            </w:pPr>
            <w:r w:rsidRPr="00015380">
              <w:rPr>
                <w:rFonts w:ascii="Garamond" w:hAnsi="Garamond"/>
                <w:b/>
                <w:sz w:val="20"/>
                <w:szCs w:val="20"/>
              </w:rPr>
              <w:t>Begins to identify</w:t>
            </w:r>
            <w:r w:rsidRPr="00FC4D12">
              <w:rPr>
                <w:rFonts w:ascii="Garamond" w:hAnsi="Garamond"/>
                <w:b/>
                <w:sz w:val="20"/>
                <w:szCs w:val="20"/>
              </w:rPr>
              <w:t xml:space="preserve"> </w:t>
            </w:r>
            <w:r w:rsidRPr="00FC4D12">
              <w:rPr>
                <w:rFonts w:ascii="Garamond" w:hAnsi="Garamond"/>
                <w:b/>
                <w:bCs/>
                <w:sz w:val="20"/>
                <w:szCs w:val="20"/>
              </w:rPr>
              <w:t xml:space="preserve">knowledge </w:t>
            </w:r>
            <w:r w:rsidRPr="00FC4D12">
              <w:rPr>
                <w:rFonts w:ascii="Garamond" w:hAnsi="Garamond"/>
                <w:bCs/>
                <w:sz w:val="20"/>
                <w:szCs w:val="20"/>
              </w:rPr>
              <w:t>(theoretical and empirical)</w:t>
            </w:r>
            <w:r>
              <w:rPr>
                <w:rFonts w:ascii="Garamond" w:hAnsi="Garamond"/>
                <w:b/>
                <w:sz w:val="20"/>
                <w:szCs w:val="20"/>
              </w:rPr>
              <w:t xml:space="preserve"> </w:t>
            </w:r>
            <w:r w:rsidR="00E665B0" w:rsidRPr="00015380">
              <w:rPr>
                <w:rFonts w:ascii="Garamond" w:hAnsi="Garamond"/>
                <w:sz w:val="20"/>
                <w:szCs w:val="20"/>
              </w:rPr>
              <w:t xml:space="preserve">from an academic discipline that is relevant to civic engagement and/or participation in civic life, politics, and government. </w:t>
            </w:r>
            <w:r w:rsidR="00E665B0" w:rsidRPr="00015380">
              <w:rPr>
                <w:rFonts w:ascii="Garamond" w:hAnsi="Garamond"/>
                <w:b/>
                <w:sz w:val="20"/>
                <w:szCs w:val="20"/>
              </w:rPr>
              <w:t>Does not address issues of social justice.</w:t>
            </w:r>
          </w:p>
        </w:tc>
        <w:tc>
          <w:tcPr>
            <w:tcW w:w="1350" w:type="dxa"/>
          </w:tcPr>
          <w:p w14:paraId="674DA795" w14:textId="77777777" w:rsidR="00DB493C" w:rsidRPr="000C6351" w:rsidRDefault="00E665B0">
            <w:pPr>
              <w:jc w:val="center"/>
              <w:rPr>
                <w:rFonts w:ascii="Garamond" w:hAnsi="Garamond"/>
                <w:b/>
                <w:sz w:val="20"/>
                <w:szCs w:val="20"/>
              </w:rPr>
            </w:pPr>
            <w:r w:rsidRPr="000C6351">
              <w:rPr>
                <w:rFonts w:ascii="Garamond" w:hAnsi="Garamond"/>
                <w:b/>
                <w:sz w:val="20"/>
                <w:szCs w:val="20"/>
              </w:rPr>
              <w:t>No references to issues relating to civic participation or social justice.</w:t>
            </w:r>
          </w:p>
        </w:tc>
      </w:tr>
    </w:tbl>
    <w:p w14:paraId="3CAA8892" w14:textId="5BEDCDC7" w:rsidR="00DB493C" w:rsidRPr="00015380" w:rsidRDefault="00DB493C" w:rsidP="00654DE3">
      <w:pPr>
        <w:rPr>
          <w:rFonts w:ascii="Garamond" w:hAnsi="Garamond"/>
          <w:sz w:val="20"/>
          <w:szCs w:val="20"/>
        </w:rPr>
      </w:pPr>
    </w:p>
    <w:sectPr w:rsidR="00DB493C" w:rsidRPr="00015380">
      <w:footerReference w:type="even" r:id="rId7"/>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6DB6C" w14:textId="77777777" w:rsidR="000009E8" w:rsidRDefault="000009E8">
      <w:r>
        <w:separator/>
      </w:r>
    </w:p>
  </w:endnote>
  <w:endnote w:type="continuationSeparator" w:id="0">
    <w:p w14:paraId="69532F30" w14:textId="77777777" w:rsidR="000009E8" w:rsidRDefault="0000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A120" w14:textId="77777777" w:rsidR="00DB493C" w:rsidRDefault="00E665B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C52EBE0" w14:textId="77777777" w:rsidR="00DB493C" w:rsidRDefault="00DB493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D6F0A" w14:textId="77777777" w:rsidR="000009E8" w:rsidRDefault="000009E8">
      <w:r>
        <w:separator/>
      </w:r>
    </w:p>
  </w:footnote>
  <w:footnote w:type="continuationSeparator" w:id="0">
    <w:p w14:paraId="3EB5326B" w14:textId="77777777" w:rsidR="000009E8" w:rsidRDefault="00000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76B9"/>
    <w:multiLevelType w:val="hybridMultilevel"/>
    <w:tmpl w:val="E6B6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10854"/>
    <w:multiLevelType w:val="multilevel"/>
    <w:tmpl w:val="602E4B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c0sjQ1M7Mwt7S0NLNU0lEKTi0uzszPAykwqgUAhcNXnywAAAA="/>
  </w:docVars>
  <w:rsids>
    <w:rsidRoot w:val="00DB493C"/>
    <w:rsid w:val="000009E8"/>
    <w:rsid w:val="00015380"/>
    <w:rsid w:val="00037108"/>
    <w:rsid w:val="00053A44"/>
    <w:rsid w:val="00054B77"/>
    <w:rsid w:val="00057905"/>
    <w:rsid w:val="000C31D7"/>
    <w:rsid w:val="000C6351"/>
    <w:rsid w:val="00122F63"/>
    <w:rsid w:val="00133C6C"/>
    <w:rsid w:val="00144F1C"/>
    <w:rsid w:val="00162D92"/>
    <w:rsid w:val="001C078A"/>
    <w:rsid w:val="002778EA"/>
    <w:rsid w:val="003E3BF9"/>
    <w:rsid w:val="00546F1C"/>
    <w:rsid w:val="005E5361"/>
    <w:rsid w:val="00654DE3"/>
    <w:rsid w:val="006C56A2"/>
    <w:rsid w:val="00704242"/>
    <w:rsid w:val="00727E07"/>
    <w:rsid w:val="00826E04"/>
    <w:rsid w:val="009C5844"/>
    <w:rsid w:val="00A9493E"/>
    <w:rsid w:val="00AD6120"/>
    <w:rsid w:val="00B221FE"/>
    <w:rsid w:val="00B85D3E"/>
    <w:rsid w:val="00BA0370"/>
    <w:rsid w:val="00BE2208"/>
    <w:rsid w:val="00C0698D"/>
    <w:rsid w:val="00CD2DCD"/>
    <w:rsid w:val="00DB493C"/>
    <w:rsid w:val="00DD61D5"/>
    <w:rsid w:val="00DF4729"/>
    <w:rsid w:val="00E665B0"/>
    <w:rsid w:val="00EB133C"/>
    <w:rsid w:val="00F14317"/>
    <w:rsid w:val="00F84285"/>
    <w:rsid w:val="00FC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0115"/>
  <w15:docId w15:val="{E6CEE2A9-7C22-A24F-B85A-EB5F7D12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96"/>
      <w:szCs w:val="96"/>
    </w:rPr>
  </w:style>
  <w:style w:type="paragraph" w:styleId="Heading2">
    <w:name w:val="heading 2"/>
    <w:basedOn w:val="Normal"/>
    <w:next w:val="Normal"/>
    <w:uiPriority w:val="9"/>
    <w:semiHidden/>
    <w:unhideWhenUsed/>
    <w:qFormat/>
    <w:pPr>
      <w:keepNext/>
      <w:pBdr>
        <w:bottom w:val="single" w:sz="12" w:space="1" w:color="000000"/>
      </w:pBdr>
      <w:ind w:right="-80"/>
      <w:jc w:val="center"/>
      <w:outlineLvl w:val="1"/>
    </w:pPr>
    <w:rPr>
      <w:sz w:val="28"/>
      <w:szCs w:val="28"/>
    </w:rPr>
  </w:style>
  <w:style w:type="paragraph" w:styleId="Heading3">
    <w:name w:val="heading 3"/>
    <w:basedOn w:val="Normal"/>
    <w:next w:val="Normal"/>
    <w:uiPriority w:val="9"/>
    <w:semiHidden/>
    <w:unhideWhenUsed/>
    <w:qFormat/>
    <w:pPr>
      <w:keepNext/>
      <w:pBdr>
        <w:bottom w:val="single" w:sz="12" w:space="1" w:color="000000"/>
      </w:pBdr>
      <w:ind w:right="-80"/>
      <w:jc w:val="center"/>
      <w:outlineLvl w:val="2"/>
    </w:pPr>
    <w:rPr>
      <w:b/>
    </w:rPr>
  </w:style>
  <w:style w:type="paragraph" w:styleId="Heading4">
    <w:name w:val="heading 4"/>
    <w:basedOn w:val="Normal"/>
    <w:next w:val="Normal"/>
    <w:uiPriority w:val="9"/>
    <w:semiHidden/>
    <w:unhideWhenUsed/>
    <w:qFormat/>
    <w:pPr>
      <w:keepNext/>
      <w:jc w:val="center"/>
      <w:outlineLvl w:val="3"/>
    </w:pPr>
    <w:rPr>
      <w:b/>
    </w:rPr>
  </w:style>
  <w:style w:type="paragraph" w:styleId="Heading5">
    <w:name w:val="heading 5"/>
    <w:basedOn w:val="Normal"/>
    <w:next w:val="Normal"/>
    <w:uiPriority w:val="9"/>
    <w:semiHidden/>
    <w:unhideWhenUsed/>
    <w:qFormat/>
    <w:pPr>
      <w:keepNext/>
      <w:pBdr>
        <w:bottom w:val="single" w:sz="12" w:space="1" w:color="000000"/>
      </w:pBdr>
      <w:ind w:right="-80"/>
      <w:outlineLvl w:val="4"/>
    </w:pPr>
    <w:rPr>
      <w:b/>
    </w:rPr>
  </w:style>
  <w:style w:type="paragraph" w:styleId="Heading6">
    <w:name w:val="heading 6"/>
    <w:basedOn w:val="Normal"/>
    <w:next w:val="Normal"/>
    <w:uiPriority w:val="9"/>
    <w:semiHidden/>
    <w:unhideWhenUsed/>
    <w:qFormat/>
    <w:pPr>
      <w:keepNext/>
      <w:jc w:val="center"/>
      <w:outlineLvl w:val="5"/>
    </w:pPr>
    <w:rPr>
      <w:rFonts w:ascii="Times" w:eastAsia="Times" w:hAnsi="Times" w:cs="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jc w:val="center"/>
    </w:pPr>
    <w:rPr>
      <w:b/>
      <w:sz w:val="20"/>
      <w:szCs w:val="20"/>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E2208"/>
    <w:pPr>
      <w:ind w:left="720"/>
      <w:contextualSpacing/>
    </w:pPr>
  </w:style>
  <w:style w:type="paragraph" w:styleId="BodyText">
    <w:name w:val="Body Text"/>
    <w:basedOn w:val="Normal"/>
    <w:link w:val="BodyTextChar"/>
    <w:uiPriority w:val="1"/>
    <w:qFormat/>
    <w:rsid w:val="00654DE3"/>
    <w:pPr>
      <w:widowControl w:val="0"/>
      <w:autoSpaceDE w:val="0"/>
      <w:autoSpaceDN w:val="0"/>
    </w:pPr>
    <w:rPr>
      <w:b/>
      <w:bCs/>
      <w:sz w:val="19"/>
      <w:szCs w:val="19"/>
    </w:rPr>
  </w:style>
  <w:style w:type="character" w:customStyle="1" w:styleId="BodyTextChar">
    <w:name w:val="Body Text Char"/>
    <w:basedOn w:val="DefaultParagraphFont"/>
    <w:link w:val="BodyText"/>
    <w:uiPriority w:val="1"/>
    <w:rsid w:val="00654DE3"/>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275110">
      <w:bodyDiv w:val="1"/>
      <w:marLeft w:val="0"/>
      <w:marRight w:val="0"/>
      <w:marTop w:val="0"/>
      <w:marBottom w:val="0"/>
      <w:divBdr>
        <w:top w:val="none" w:sz="0" w:space="0" w:color="auto"/>
        <w:left w:val="none" w:sz="0" w:space="0" w:color="auto"/>
        <w:bottom w:val="none" w:sz="0" w:space="0" w:color="auto"/>
        <w:right w:val="none" w:sz="0" w:space="0" w:color="auto"/>
      </w:divBdr>
    </w:div>
    <w:div w:id="1097284713">
      <w:bodyDiv w:val="1"/>
      <w:marLeft w:val="0"/>
      <w:marRight w:val="0"/>
      <w:marTop w:val="0"/>
      <w:marBottom w:val="0"/>
      <w:divBdr>
        <w:top w:val="none" w:sz="0" w:space="0" w:color="auto"/>
        <w:left w:val="none" w:sz="0" w:space="0" w:color="auto"/>
        <w:bottom w:val="none" w:sz="0" w:space="0" w:color="auto"/>
        <w:right w:val="none" w:sz="0" w:space="0" w:color="auto"/>
      </w:divBdr>
    </w:div>
    <w:div w:id="1484153190">
      <w:bodyDiv w:val="1"/>
      <w:marLeft w:val="0"/>
      <w:marRight w:val="0"/>
      <w:marTop w:val="0"/>
      <w:marBottom w:val="0"/>
      <w:divBdr>
        <w:top w:val="none" w:sz="0" w:space="0" w:color="auto"/>
        <w:left w:val="none" w:sz="0" w:space="0" w:color="auto"/>
        <w:bottom w:val="none" w:sz="0" w:space="0" w:color="auto"/>
        <w:right w:val="none" w:sz="0" w:space="0" w:color="auto"/>
      </w:divBdr>
    </w:div>
    <w:div w:id="211053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Talavera-Bustillos, Valerie</dc:creator>
  <cp:lastModifiedBy>Dennis, Jessica Michele</cp:lastModifiedBy>
  <cp:revision>5</cp:revision>
  <dcterms:created xsi:type="dcterms:W3CDTF">2021-04-27T04:17:00Z</dcterms:created>
  <dcterms:modified xsi:type="dcterms:W3CDTF">2021-10-11T17:48:00Z</dcterms:modified>
</cp:coreProperties>
</file>