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404" w:rsidRPr="00E87EF6" w:rsidRDefault="00EB2404" w:rsidP="00EB2404">
      <w:pPr>
        <w:shd w:val="clear" w:color="auto" w:fill="F2F2F2"/>
        <w:spacing w:after="0"/>
        <w:jc w:val="center"/>
        <w:rPr>
          <w:rStyle w:val="BookTitle1"/>
        </w:rPr>
      </w:pPr>
      <w:r>
        <w:rPr>
          <w:rStyle w:val="BookTitle1"/>
        </w:rPr>
        <w:t xml:space="preserve">California </w:t>
      </w:r>
      <w:r w:rsidRPr="00E87EF6">
        <w:rPr>
          <w:rStyle w:val="BookTitle1"/>
        </w:rPr>
        <w:t>State University</w:t>
      </w:r>
      <w:r>
        <w:rPr>
          <w:rStyle w:val="BookTitle1"/>
        </w:rPr>
        <w:t xml:space="preserve">, Los Angeles </w:t>
      </w:r>
    </w:p>
    <w:p w:rsidR="00EB2404" w:rsidRDefault="00EB2404" w:rsidP="00EB2404">
      <w:pPr>
        <w:shd w:val="clear" w:color="auto" w:fill="F2F2F2"/>
        <w:spacing w:after="0"/>
        <w:jc w:val="center"/>
        <w:rPr>
          <w:rStyle w:val="BookTitle1"/>
        </w:rPr>
      </w:pPr>
      <w:r>
        <w:rPr>
          <w:rStyle w:val="BookTitle1"/>
        </w:rPr>
        <w:t xml:space="preserve">Annual </w:t>
      </w:r>
      <w:r w:rsidRPr="00E87EF6">
        <w:rPr>
          <w:rStyle w:val="BookTitle1"/>
        </w:rPr>
        <w:t xml:space="preserve">Assessment </w:t>
      </w:r>
      <w:r>
        <w:rPr>
          <w:rStyle w:val="BookTitle1"/>
        </w:rPr>
        <w:t>Report: Feedback to Programs</w:t>
      </w:r>
    </w:p>
    <w:p w:rsidR="00EB2404" w:rsidRPr="00E87EF6" w:rsidRDefault="00EB2404" w:rsidP="00EB2404">
      <w:pPr>
        <w:shd w:val="clear" w:color="auto" w:fill="F2F2F2"/>
        <w:spacing w:after="0"/>
        <w:jc w:val="center"/>
        <w:rPr>
          <w:rStyle w:val="BookTitle1"/>
        </w:rPr>
      </w:pPr>
      <w:r>
        <w:rPr>
          <w:rStyle w:val="BookTitle1"/>
        </w:rPr>
        <w:t>2017-2018</w:t>
      </w:r>
    </w:p>
    <w:p w:rsidR="00EB2404" w:rsidRDefault="00EB2404" w:rsidP="00EB2404">
      <w:pPr>
        <w:spacing w:after="0"/>
        <w:rPr>
          <w:rStyle w:val="BookTitle1"/>
        </w:rPr>
      </w:pPr>
    </w:p>
    <w:p w:rsidR="00EB2404" w:rsidRDefault="00EB2404" w:rsidP="00EB2404">
      <w:pPr>
        <w:spacing w:after="0"/>
        <w:rPr>
          <w:rStyle w:val="BookTitle1"/>
        </w:rPr>
      </w:pPr>
      <w:r w:rsidRPr="00F223B9">
        <w:rPr>
          <w:rStyle w:val="BookTitle1"/>
        </w:rPr>
        <w:t>Program:  ____________________________</w:t>
      </w:r>
      <w:r w:rsidRPr="00F223B9">
        <w:rPr>
          <w:rStyle w:val="BookTitle1"/>
        </w:rPr>
        <w:tab/>
        <w:t xml:space="preserve">College/School:  __________________________        </w:t>
      </w:r>
    </w:p>
    <w:p w:rsidR="00EB2404" w:rsidRDefault="00EB2404" w:rsidP="00EB2404">
      <w:pPr>
        <w:spacing w:after="0"/>
        <w:rPr>
          <w:rStyle w:val="BookTitle1"/>
        </w:rPr>
      </w:pPr>
    </w:p>
    <w:p w:rsidR="00EB2404" w:rsidRPr="00F223B9" w:rsidRDefault="00EB2404" w:rsidP="00EB2404">
      <w:pPr>
        <w:spacing w:after="0"/>
        <w:rPr>
          <w:rStyle w:val="BookTitle1"/>
        </w:rPr>
      </w:pPr>
      <w:r>
        <w:rPr>
          <w:rStyle w:val="BookTitle1"/>
        </w:rPr>
        <w:t xml:space="preserve">Program </w:t>
      </w:r>
      <w:r w:rsidRPr="00F223B9">
        <w:rPr>
          <w:rStyle w:val="BookTitle1"/>
        </w:rPr>
        <w:t>Assessment Coordinator</w:t>
      </w:r>
      <w:r>
        <w:rPr>
          <w:rStyle w:val="BookTitle1"/>
        </w:rPr>
        <w:t xml:space="preserve"> or Chair</w:t>
      </w:r>
      <w:r w:rsidRPr="00F223B9">
        <w:rPr>
          <w:rStyle w:val="BookTitle1"/>
        </w:rPr>
        <w:t>: ____________________________</w:t>
      </w:r>
    </w:p>
    <w:p w:rsidR="00EB2404" w:rsidRDefault="00EB2404" w:rsidP="00EB2404">
      <w:pPr>
        <w:spacing w:after="0"/>
        <w:rPr>
          <w:rStyle w:val="BookTitle1"/>
        </w:rPr>
      </w:pPr>
    </w:p>
    <w:p w:rsidR="00DA34AC" w:rsidRPr="00DA34AC" w:rsidRDefault="00EB2404" w:rsidP="00DA34AC">
      <w:pPr>
        <w:spacing w:after="0"/>
        <w:rPr>
          <w:b/>
          <w:bCs/>
          <w:smallCaps/>
          <w:spacing w:val="5"/>
        </w:rPr>
      </w:pPr>
      <w:r>
        <w:rPr>
          <w:rStyle w:val="BookTitle1"/>
        </w:rPr>
        <w:t xml:space="preserve">College </w:t>
      </w:r>
      <w:r w:rsidRPr="00F223B9">
        <w:rPr>
          <w:rStyle w:val="BookTitle1"/>
        </w:rPr>
        <w:t>Assessment Coordinator</w:t>
      </w:r>
      <w:r w:rsidR="000C6BFB">
        <w:rPr>
          <w:rStyle w:val="BookTitle1"/>
        </w:rPr>
        <w:t xml:space="preserve"> and email</w:t>
      </w:r>
      <w:r w:rsidRPr="00F223B9">
        <w:rPr>
          <w:rStyle w:val="BookTitle1"/>
        </w:rPr>
        <w:t>: ____________________________</w:t>
      </w:r>
    </w:p>
    <w:p w:rsidR="007F59AF" w:rsidRDefault="007F59AF" w:rsidP="00DA34AC">
      <w:pPr>
        <w:jc w:val="center"/>
        <w:rPr>
          <w:b/>
        </w:rPr>
      </w:pPr>
    </w:p>
    <w:p w:rsidR="00DA34AC" w:rsidRDefault="00DA34AC" w:rsidP="00DA34AC">
      <w:pPr>
        <w:jc w:val="center"/>
        <w:rPr>
          <w:b/>
        </w:rPr>
      </w:pPr>
      <w:r>
        <w:rPr>
          <w:b/>
        </w:rPr>
        <w:t>Feedback Form and Purpose:</w:t>
      </w:r>
    </w:p>
    <w:p w:rsidR="00DA34AC" w:rsidRPr="00DA34AC" w:rsidRDefault="00DA34AC" w:rsidP="003A0EDA">
      <w:r>
        <w:t xml:space="preserve">In an effort to encourage continuous program improvement, the Director of Assessment and College Assessment Coordinators (CACs) have developed this </w:t>
      </w:r>
      <w:r w:rsidRPr="00DA34AC">
        <w:t>feedback form</w:t>
      </w:r>
      <w:r>
        <w:t>. Annual Assessment Reports provided by the programs in 2016-2017 have been scored by the College Assessment Coordinators. You will find the results for your program and recommendation</w:t>
      </w:r>
      <w:r w:rsidR="003D5BFC">
        <w:t>s</w:t>
      </w:r>
      <w:r>
        <w:t xml:space="preserve"> for areas of improvement below.  </w:t>
      </w:r>
    </w:p>
    <w:p w:rsidR="003A0EDA" w:rsidRPr="00BC21AC" w:rsidRDefault="006D046A" w:rsidP="003A0EDA">
      <w:pPr>
        <w:rPr>
          <w:b/>
        </w:rPr>
      </w:pPr>
      <w:r>
        <w:rPr>
          <w:b/>
        </w:rPr>
        <w:t>Program Learning Outcomes</w:t>
      </w:r>
      <w:r w:rsidR="00E961D0">
        <w:rPr>
          <w:b/>
        </w:rPr>
        <w:t xml:space="preserve"> (PLOs)</w:t>
      </w:r>
      <w:r w:rsidR="003A0EDA">
        <w:rPr>
          <w:b/>
        </w:rPr>
        <w:t>:</w:t>
      </w:r>
      <w:r w:rsidR="003A0EDA" w:rsidRPr="00BC21AC">
        <w:rPr>
          <w:b/>
        </w:rPr>
        <w:t xml:space="preserve"> </w:t>
      </w:r>
    </w:p>
    <w:tbl>
      <w:tblPr>
        <w:tblStyle w:val="TableGrid"/>
        <w:tblW w:w="9270" w:type="dxa"/>
        <w:tblInd w:w="-5" w:type="dxa"/>
        <w:tblLook w:val="04A0" w:firstRow="1" w:lastRow="0" w:firstColumn="1" w:lastColumn="0" w:noHBand="0" w:noVBand="1"/>
      </w:tblPr>
      <w:tblGrid>
        <w:gridCol w:w="810"/>
        <w:gridCol w:w="2070"/>
        <w:gridCol w:w="2070"/>
        <w:gridCol w:w="2160"/>
        <w:gridCol w:w="2160"/>
      </w:tblGrid>
      <w:tr w:rsidR="00191D6C" w:rsidTr="00D6139C">
        <w:tc>
          <w:tcPr>
            <w:tcW w:w="810" w:type="dxa"/>
          </w:tcPr>
          <w:p w:rsidR="00714852" w:rsidRDefault="00714852" w:rsidP="005C342B">
            <w:r>
              <w:t xml:space="preserve">  </w:t>
            </w:r>
          </w:p>
        </w:tc>
        <w:tc>
          <w:tcPr>
            <w:tcW w:w="2070" w:type="dxa"/>
            <w:vAlign w:val="bottom"/>
          </w:tcPr>
          <w:p w:rsidR="00714852" w:rsidRDefault="00714852" w:rsidP="005C342B">
            <w:pPr>
              <w:rPr>
                <w:rFonts w:ascii="Calibri" w:hAnsi="Calibri"/>
                <w:b/>
                <w:bCs/>
                <w:color w:val="000000"/>
              </w:rPr>
            </w:pPr>
            <w:r>
              <w:rPr>
                <w:rFonts w:ascii="Calibri" w:hAnsi="Calibri"/>
                <w:b/>
                <w:bCs/>
                <w:color w:val="000000"/>
              </w:rPr>
              <w:t>Initial</w:t>
            </w:r>
          </w:p>
        </w:tc>
        <w:tc>
          <w:tcPr>
            <w:tcW w:w="2070" w:type="dxa"/>
            <w:vAlign w:val="bottom"/>
          </w:tcPr>
          <w:p w:rsidR="00714852" w:rsidRDefault="00714852" w:rsidP="005C342B">
            <w:pPr>
              <w:rPr>
                <w:rFonts w:ascii="Calibri" w:hAnsi="Calibri"/>
                <w:b/>
                <w:bCs/>
                <w:color w:val="000000"/>
              </w:rPr>
            </w:pPr>
            <w:r>
              <w:rPr>
                <w:rFonts w:ascii="Calibri" w:hAnsi="Calibri"/>
                <w:b/>
                <w:bCs/>
                <w:color w:val="000000"/>
              </w:rPr>
              <w:t>Emerging</w:t>
            </w:r>
          </w:p>
        </w:tc>
        <w:tc>
          <w:tcPr>
            <w:tcW w:w="2160" w:type="dxa"/>
            <w:vAlign w:val="bottom"/>
          </w:tcPr>
          <w:p w:rsidR="00714852" w:rsidRDefault="00714852" w:rsidP="005C342B">
            <w:pPr>
              <w:rPr>
                <w:rFonts w:ascii="Calibri" w:hAnsi="Calibri"/>
                <w:b/>
                <w:bCs/>
                <w:color w:val="000000"/>
              </w:rPr>
            </w:pPr>
            <w:r>
              <w:rPr>
                <w:rFonts w:ascii="Calibri" w:hAnsi="Calibri"/>
                <w:b/>
                <w:bCs/>
                <w:color w:val="000000"/>
              </w:rPr>
              <w:t>Developed</w:t>
            </w:r>
          </w:p>
        </w:tc>
        <w:tc>
          <w:tcPr>
            <w:tcW w:w="2160" w:type="dxa"/>
          </w:tcPr>
          <w:p w:rsidR="00714852" w:rsidRDefault="00714852" w:rsidP="005C342B">
            <w:pPr>
              <w:rPr>
                <w:rFonts w:ascii="Calibri" w:hAnsi="Calibri"/>
                <w:b/>
                <w:bCs/>
                <w:color w:val="000000"/>
              </w:rPr>
            </w:pPr>
            <w:r>
              <w:rPr>
                <w:rFonts w:ascii="Calibri" w:hAnsi="Calibri"/>
                <w:b/>
                <w:bCs/>
                <w:color w:val="000000"/>
              </w:rPr>
              <w:t>Highly Developed</w:t>
            </w:r>
          </w:p>
        </w:tc>
      </w:tr>
      <w:tr w:rsidR="00191D6C" w:rsidTr="00D6139C">
        <w:tc>
          <w:tcPr>
            <w:tcW w:w="810" w:type="dxa"/>
          </w:tcPr>
          <w:p w:rsidR="00191D6C" w:rsidRDefault="00191D6C" w:rsidP="00191D6C">
            <w:pPr>
              <w:rPr>
                <w:rFonts w:ascii="Calibri" w:hAnsi="Calibri"/>
                <w:color w:val="000000"/>
              </w:rPr>
            </w:pPr>
            <w:r>
              <w:rPr>
                <w:rFonts w:ascii="Calibri" w:hAnsi="Calibri"/>
                <w:color w:val="000000"/>
              </w:rPr>
              <w:t>PLOs</w:t>
            </w:r>
          </w:p>
          <w:p w:rsidR="00191D6C" w:rsidRDefault="00191D6C" w:rsidP="00191D6C">
            <w:pPr>
              <w:rPr>
                <w:rFonts w:ascii="Calibri" w:hAnsi="Calibri"/>
                <w:color w:val="000000"/>
              </w:rPr>
            </w:pPr>
          </w:p>
          <w:p w:rsidR="00191D6C" w:rsidRDefault="00191D6C" w:rsidP="00191D6C">
            <w:pPr>
              <w:rPr>
                <w:rFonts w:ascii="Calibri" w:hAnsi="Calibri"/>
                <w:color w:val="000000"/>
              </w:rPr>
            </w:pPr>
          </w:p>
          <w:p w:rsidR="00191D6C" w:rsidRDefault="00191D6C" w:rsidP="00191D6C">
            <w:pPr>
              <w:rPr>
                <w:rFonts w:ascii="Calibri" w:hAnsi="Calibri"/>
                <w:color w:val="000000"/>
              </w:rPr>
            </w:pPr>
          </w:p>
        </w:tc>
        <w:tc>
          <w:tcPr>
            <w:tcW w:w="2070" w:type="dxa"/>
          </w:tcPr>
          <w:p w:rsidR="002634B9" w:rsidRDefault="00191D6C" w:rsidP="00191D6C">
            <w:pPr>
              <w:rPr>
                <w:rFonts w:ascii="Calibri" w:hAnsi="Calibri"/>
                <w:color w:val="000000"/>
              </w:rPr>
            </w:pPr>
            <w:r>
              <w:rPr>
                <w:rFonts w:ascii="Calibri" w:hAnsi="Calibri"/>
                <w:color w:val="000000"/>
              </w:rPr>
              <w:t xml:space="preserve">The list of outcomes is </w:t>
            </w:r>
            <w:r w:rsidRPr="006D046A">
              <w:rPr>
                <w:rFonts w:ascii="Calibri" w:hAnsi="Calibri"/>
                <w:color w:val="000000"/>
              </w:rPr>
              <w:t>problematic</w:t>
            </w:r>
            <w:r>
              <w:rPr>
                <w:rFonts w:ascii="Calibri" w:hAnsi="Calibri"/>
                <w:color w:val="000000"/>
              </w:rPr>
              <w:t xml:space="preserve">: e.g., </w:t>
            </w:r>
            <w:r w:rsidRPr="006D046A">
              <w:rPr>
                <w:rFonts w:ascii="Calibri" w:hAnsi="Calibri"/>
                <w:b/>
                <w:color w:val="000000"/>
              </w:rPr>
              <w:t>very incomplete, overly detailed, inappropriate, and disorganized.</w:t>
            </w:r>
            <w:r>
              <w:rPr>
                <w:rFonts w:ascii="Calibri" w:hAnsi="Calibri"/>
                <w:color w:val="000000"/>
              </w:rPr>
              <w:t xml:space="preserve"> </w:t>
            </w:r>
          </w:p>
          <w:p w:rsidR="002634B9" w:rsidRDefault="002634B9" w:rsidP="00191D6C">
            <w:pPr>
              <w:rPr>
                <w:rFonts w:ascii="Calibri" w:hAnsi="Calibri"/>
                <w:color w:val="000000"/>
              </w:rPr>
            </w:pPr>
          </w:p>
          <w:p w:rsidR="002634B9" w:rsidRDefault="002634B9" w:rsidP="00191D6C">
            <w:pPr>
              <w:rPr>
                <w:rFonts w:ascii="Calibri" w:hAnsi="Calibri"/>
                <w:color w:val="000000"/>
              </w:rPr>
            </w:pPr>
            <w:r>
              <w:rPr>
                <w:rFonts w:ascii="Calibri" w:hAnsi="Calibri"/>
                <w:color w:val="000000"/>
              </w:rPr>
              <w:t xml:space="preserve">List </w:t>
            </w:r>
            <w:r>
              <w:rPr>
                <w:rFonts w:ascii="Calibri" w:hAnsi="Calibri"/>
                <w:b/>
                <w:color w:val="000000"/>
              </w:rPr>
              <w:t>does not align with</w:t>
            </w:r>
            <w:r w:rsidR="00191D6C" w:rsidRPr="002634B9">
              <w:rPr>
                <w:rFonts w:ascii="Calibri" w:hAnsi="Calibri"/>
                <w:b/>
                <w:color w:val="000000"/>
              </w:rPr>
              <w:t xml:space="preserve"> relevant institution-wide learning</w:t>
            </w:r>
            <w:r w:rsidRPr="002634B9">
              <w:rPr>
                <w:rFonts w:ascii="Calibri" w:hAnsi="Calibri"/>
                <w:b/>
                <w:color w:val="000000"/>
              </w:rPr>
              <w:t xml:space="preserve"> outcomes</w:t>
            </w:r>
            <w:r>
              <w:rPr>
                <w:rFonts w:ascii="Calibri" w:hAnsi="Calibri"/>
                <w:color w:val="000000"/>
              </w:rPr>
              <w:t xml:space="preserve"> (see below).</w:t>
            </w:r>
          </w:p>
          <w:p w:rsidR="002634B9" w:rsidRDefault="002634B9" w:rsidP="00191D6C">
            <w:pPr>
              <w:rPr>
                <w:rFonts w:ascii="Calibri" w:hAnsi="Calibri"/>
                <w:color w:val="000000"/>
              </w:rPr>
            </w:pPr>
          </w:p>
          <w:p w:rsidR="00191D6C" w:rsidRDefault="00191D6C" w:rsidP="00191D6C">
            <w:pPr>
              <w:rPr>
                <w:rFonts w:ascii="Calibri" w:hAnsi="Calibri"/>
                <w:color w:val="000000"/>
              </w:rPr>
            </w:pPr>
            <w:r>
              <w:rPr>
                <w:rFonts w:ascii="Calibri" w:hAnsi="Calibri"/>
                <w:color w:val="000000"/>
              </w:rPr>
              <w:t xml:space="preserve">The list may </w:t>
            </w:r>
            <w:r w:rsidRPr="002634B9">
              <w:rPr>
                <w:rFonts w:ascii="Calibri" w:hAnsi="Calibri"/>
                <w:b/>
                <w:color w:val="000000"/>
              </w:rPr>
              <w:t>confuse learning processes</w:t>
            </w:r>
            <w:r>
              <w:rPr>
                <w:rFonts w:ascii="Calibri" w:hAnsi="Calibri"/>
                <w:color w:val="000000"/>
              </w:rPr>
              <w:t xml:space="preserve"> (e.g., doing an internship) with learning outcomes (e.g., application of theory to real- world problems).</w:t>
            </w:r>
          </w:p>
        </w:tc>
        <w:tc>
          <w:tcPr>
            <w:tcW w:w="2070" w:type="dxa"/>
          </w:tcPr>
          <w:p w:rsidR="002634B9" w:rsidRPr="00CA48B5" w:rsidRDefault="00191D6C" w:rsidP="00191D6C">
            <w:pPr>
              <w:rPr>
                <w:rFonts w:ascii="Calibri" w:hAnsi="Calibri"/>
                <w:color w:val="000000"/>
              </w:rPr>
            </w:pPr>
            <w:r w:rsidRPr="00CA48B5">
              <w:rPr>
                <w:rFonts w:ascii="Calibri" w:hAnsi="Calibri"/>
                <w:color w:val="000000"/>
              </w:rPr>
              <w:t xml:space="preserve">The </w:t>
            </w:r>
            <w:r w:rsidRPr="00CA48B5">
              <w:rPr>
                <w:rFonts w:ascii="Calibri" w:hAnsi="Calibri"/>
                <w:b/>
                <w:color w:val="000000"/>
              </w:rPr>
              <w:t>list includes reasonable outcomes</w:t>
            </w:r>
            <w:r w:rsidRPr="00CA48B5">
              <w:rPr>
                <w:rFonts w:ascii="Calibri" w:hAnsi="Calibri"/>
                <w:color w:val="000000"/>
              </w:rPr>
              <w:t xml:space="preserve"> but does not specify expectations for the program as a whole. </w:t>
            </w:r>
          </w:p>
          <w:p w:rsidR="002634B9" w:rsidRPr="00CA48B5" w:rsidRDefault="002634B9" w:rsidP="002634B9">
            <w:pPr>
              <w:rPr>
                <w:rFonts w:ascii="Calibri" w:hAnsi="Calibri"/>
                <w:color w:val="000000"/>
              </w:rPr>
            </w:pPr>
          </w:p>
          <w:p w:rsidR="002634B9" w:rsidRPr="00CA48B5" w:rsidRDefault="002634B9" w:rsidP="002634B9">
            <w:pPr>
              <w:rPr>
                <w:rFonts w:ascii="Calibri" w:hAnsi="Calibri"/>
                <w:b/>
                <w:color w:val="000000"/>
              </w:rPr>
            </w:pPr>
            <w:r w:rsidRPr="00CA48B5">
              <w:rPr>
                <w:rFonts w:ascii="Calibri" w:hAnsi="Calibri"/>
                <w:b/>
                <w:color w:val="000000"/>
              </w:rPr>
              <w:t>Some institution-wide learning outcomes</w:t>
            </w:r>
            <w:r w:rsidRPr="00CA48B5">
              <w:rPr>
                <w:rFonts w:ascii="Calibri" w:hAnsi="Calibri"/>
                <w:color w:val="000000"/>
              </w:rPr>
              <w:t xml:space="preserve"> </w:t>
            </w:r>
            <w:r w:rsidRPr="00CA48B5">
              <w:rPr>
                <w:rFonts w:ascii="Calibri" w:hAnsi="Calibri"/>
                <w:b/>
                <w:color w:val="000000"/>
              </w:rPr>
              <w:t>and/or core competencies</w:t>
            </w:r>
            <w:r w:rsidR="00D6139C" w:rsidRPr="00CA48B5">
              <w:rPr>
                <w:rFonts w:ascii="Calibri" w:hAnsi="Calibri"/>
                <w:color w:val="000000"/>
              </w:rPr>
              <w:t xml:space="preserve"> </w:t>
            </w:r>
            <w:r w:rsidRPr="00CA48B5">
              <w:rPr>
                <w:rFonts w:ascii="Calibri" w:hAnsi="Calibri"/>
                <w:b/>
                <w:color w:val="000000"/>
              </w:rPr>
              <w:t xml:space="preserve">are missing. </w:t>
            </w:r>
          </w:p>
          <w:p w:rsidR="00D6139C" w:rsidRPr="00CA48B5" w:rsidRDefault="00D6139C" w:rsidP="00191D6C">
            <w:pPr>
              <w:rPr>
                <w:rFonts w:ascii="Calibri" w:hAnsi="Calibri"/>
                <w:b/>
                <w:color w:val="000000"/>
              </w:rPr>
            </w:pPr>
          </w:p>
          <w:p w:rsidR="00191D6C" w:rsidRDefault="00191D6C" w:rsidP="00191D6C">
            <w:pPr>
              <w:rPr>
                <w:rFonts w:ascii="Calibri" w:hAnsi="Calibri"/>
                <w:color w:val="000000"/>
              </w:rPr>
            </w:pPr>
            <w:r w:rsidRPr="00CA48B5">
              <w:rPr>
                <w:rFonts w:ascii="Calibri" w:hAnsi="Calibri"/>
                <w:color w:val="000000"/>
              </w:rPr>
              <w:t>Distinctions between</w:t>
            </w:r>
            <w:r w:rsidRPr="00CA48B5">
              <w:rPr>
                <w:rFonts w:ascii="Calibri" w:hAnsi="Calibri"/>
                <w:b/>
                <w:color w:val="000000"/>
              </w:rPr>
              <w:t xml:space="preserve"> </w:t>
            </w:r>
            <w:r w:rsidRPr="00CA48B5">
              <w:rPr>
                <w:rFonts w:ascii="Calibri" w:hAnsi="Calibri"/>
                <w:color w:val="000000"/>
              </w:rPr>
              <w:t>expectations for</w:t>
            </w:r>
            <w:r w:rsidRPr="00CA48B5">
              <w:rPr>
                <w:rFonts w:ascii="Calibri" w:hAnsi="Calibri"/>
                <w:b/>
                <w:color w:val="000000"/>
              </w:rPr>
              <w:t xml:space="preserve"> undergraduate and graduate programs may be unclear</w:t>
            </w:r>
            <w:r w:rsidRPr="00CA48B5">
              <w:rPr>
                <w:rFonts w:ascii="Calibri" w:hAnsi="Calibri"/>
                <w:color w:val="000000"/>
              </w:rPr>
              <w:t>.</w:t>
            </w:r>
          </w:p>
        </w:tc>
        <w:tc>
          <w:tcPr>
            <w:tcW w:w="2160" w:type="dxa"/>
          </w:tcPr>
          <w:p w:rsidR="00D6139C" w:rsidRDefault="00191D6C" w:rsidP="00191D6C">
            <w:pPr>
              <w:rPr>
                <w:rFonts w:ascii="Calibri" w:hAnsi="Calibri"/>
                <w:color w:val="000000"/>
              </w:rPr>
            </w:pPr>
            <w:r>
              <w:rPr>
                <w:rFonts w:ascii="Calibri" w:hAnsi="Calibri"/>
                <w:color w:val="000000"/>
              </w:rPr>
              <w:t xml:space="preserve">The list is a well-organized set of reasonable outcomes that focus on the key knowledge, skills, and values students learn in the program. </w:t>
            </w:r>
          </w:p>
          <w:p w:rsidR="00D6139C" w:rsidRDefault="00D6139C" w:rsidP="00191D6C">
            <w:pPr>
              <w:rPr>
                <w:rFonts w:ascii="Calibri" w:hAnsi="Calibri"/>
                <w:color w:val="000000"/>
              </w:rPr>
            </w:pPr>
          </w:p>
          <w:p w:rsidR="00D6139C" w:rsidRDefault="00191D6C" w:rsidP="00D6139C">
            <w:pPr>
              <w:rPr>
                <w:rFonts w:ascii="Calibri" w:hAnsi="Calibri"/>
                <w:color w:val="000000"/>
              </w:rPr>
            </w:pPr>
            <w:r>
              <w:rPr>
                <w:rFonts w:ascii="Calibri" w:hAnsi="Calibri"/>
                <w:color w:val="000000"/>
              </w:rPr>
              <w:t xml:space="preserve">It includes </w:t>
            </w:r>
            <w:r w:rsidRPr="006D046A">
              <w:rPr>
                <w:rFonts w:ascii="Calibri" w:hAnsi="Calibri"/>
                <w:b/>
                <w:color w:val="000000"/>
              </w:rPr>
              <w:t>relevant institution-wide outcomes</w:t>
            </w:r>
            <w:r>
              <w:rPr>
                <w:rFonts w:ascii="Calibri" w:hAnsi="Calibri"/>
                <w:color w:val="000000"/>
              </w:rPr>
              <w:t xml:space="preserve"> </w:t>
            </w:r>
            <w:r w:rsidR="007F59AF">
              <w:rPr>
                <w:rFonts w:ascii="Calibri" w:hAnsi="Calibri"/>
                <w:color w:val="000000"/>
              </w:rPr>
              <w:t xml:space="preserve">and core </w:t>
            </w:r>
            <w:r w:rsidR="00D6139C">
              <w:rPr>
                <w:rFonts w:ascii="Calibri" w:hAnsi="Calibri"/>
                <w:color w:val="000000"/>
              </w:rPr>
              <w:t>competencies.</w:t>
            </w:r>
          </w:p>
          <w:p w:rsidR="00D6139C" w:rsidRDefault="00D6139C" w:rsidP="00D6139C">
            <w:pPr>
              <w:rPr>
                <w:rFonts w:ascii="Calibri" w:hAnsi="Calibri"/>
                <w:color w:val="000000"/>
              </w:rPr>
            </w:pPr>
          </w:p>
          <w:p w:rsidR="00191D6C" w:rsidRDefault="00191D6C" w:rsidP="00D6139C">
            <w:pPr>
              <w:rPr>
                <w:rFonts w:ascii="Calibri" w:hAnsi="Calibri"/>
                <w:color w:val="000000"/>
              </w:rPr>
            </w:pPr>
            <w:r>
              <w:rPr>
                <w:rFonts w:ascii="Calibri" w:hAnsi="Calibri"/>
                <w:color w:val="000000"/>
              </w:rPr>
              <w:t xml:space="preserve">Outcomes are </w:t>
            </w:r>
            <w:r w:rsidRPr="006D046A">
              <w:rPr>
                <w:rFonts w:ascii="Calibri" w:hAnsi="Calibri"/>
                <w:b/>
                <w:color w:val="000000"/>
              </w:rPr>
              <w:t>appropriate for the level</w:t>
            </w:r>
            <w:r>
              <w:rPr>
                <w:rFonts w:ascii="Calibri" w:hAnsi="Calibri"/>
                <w:color w:val="000000"/>
              </w:rPr>
              <w:t xml:space="preserve"> (undergraduate vs. graduate); national disciplinary standards have been considered.</w:t>
            </w:r>
          </w:p>
        </w:tc>
        <w:tc>
          <w:tcPr>
            <w:tcW w:w="2160" w:type="dxa"/>
          </w:tcPr>
          <w:p w:rsidR="00D6139C" w:rsidRDefault="00191D6C" w:rsidP="00D6139C">
            <w:pPr>
              <w:rPr>
                <w:rFonts w:ascii="Calibri" w:hAnsi="Calibri"/>
                <w:color w:val="000000"/>
              </w:rPr>
            </w:pPr>
            <w:r>
              <w:rPr>
                <w:rFonts w:ascii="Calibri" w:hAnsi="Calibri"/>
                <w:color w:val="000000"/>
              </w:rPr>
              <w:t>The list is reasonable,</w:t>
            </w:r>
            <w:r w:rsidR="007F59AF">
              <w:rPr>
                <w:rFonts w:ascii="Calibri" w:hAnsi="Calibri"/>
                <w:color w:val="000000"/>
              </w:rPr>
              <w:t xml:space="preserve"> measureable,</w:t>
            </w:r>
            <w:r>
              <w:rPr>
                <w:rFonts w:ascii="Calibri" w:hAnsi="Calibri"/>
                <w:color w:val="000000"/>
              </w:rPr>
              <w:t xml:space="preserve"> appropriate, and comprehensive, with </w:t>
            </w:r>
            <w:r w:rsidRPr="006D046A">
              <w:rPr>
                <w:rFonts w:ascii="Calibri" w:hAnsi="Calibri"/>
                <w:b/>
                <w:color w:val="000000"/>
              </w:rPr>
              <w:t>clear distinctions between undergraduate and graduate</w:t>
            </w:r>
            <w:r w:rsidR="00D6139C">
              <w:rPr>
                <w:rFonts w:ascii="Calibri" w:hAnsi="Calibri"/>
                <w:color w:val="000000"/>
              </w:rPr>
              <w:t xml:space="preserve"> expectations</w:t>
            </w:r>
            <w:r>
              <w:rPr>
                <w:rFonts w:ascii="Calibri" w:hAnsi="Calibri"/>
                <w:color w:val="000000"/>
              </w:rPr>
              <w:t>.</w:t>
            </w:r>
          </w:p>
          <w:p w:rsidR="00D6139C" w:rsidRDefault="00D6139C" w:rsidP="00D6139C">
            <w:pPr>
              <w:rPr>
                <w:rFonts w:ascii="Calibri" w:hAnsi="Calibri"/>
                <w:color w:val="000000"/>
              </w:rPr>
            </w:pPr>
          </w:p>
          <w:p w:rsidR="00D6139C" w:rsidRDefault="00D6139C" w:rsidP="00D6139C">
            <w:pPr>
              <w:rPr>
                <w:rFonts w:ascii="Calibri" w:hAnsi="Calibri"/>
                <w:color w:val="000000"/>
              </w:rPr>
            </w:pPr>
            <w:r>
              <w:rPr>
                <w:rFonts w:ascii="Calibri" w:hAnsi="Calibri"/>
                <w:color w:val="000000"/>
              </w:rPr>
              <w:t xml:space="preserve">All </w:t>
            </w:r>
            <w:r w:rsidRPr="00D6139C">
              <w:rPr>
                <w:rFonts w:ascii="Calibri" w:hAnsi="Calibri"/>
                <w:b/>
                <w:color w:val="000000"/>
              </w:rPr>
              <w:t>r</w:t>
            </w:r>
            <w:r w:rsidRPr="006D046A">
              <w:rPr>
                <w:rFonts w:ascii="Calibri" w:hAnsi="Calibri"/>
                <w:b/>
                <w:color w:val="000000"/>
              </w:rPr>
              <w:t>elevant institution-wide outcomes</w:t>
            </w:r>
            <w:r>
              <w:rPr>
                <w:rFonts w:ascii="Calibri" w:hAnsi="Calibri"/>
                <w:color w:val="000000"/>
              </w:rPr>
              <w:t xml:space="preserve"> an</w:t>
            </w:r>
            <w:r w:rsidR="007F59AF">
              <w:rPr>
                <w:rFonts w:ascii="Calibri" w:hAnsi="Calibri"/>
                <w:color w:val="000000"/>
              </w:rPr>
              <w:t xml:space="preserve">d core </w:t>
            </w:r>
            <w:r>
              <w:rPr>
                <w:rFonts w:ascii="Calibri" w:hAnsi="Calibri"/>
                <w:color w:val="000000"/>
              </w:rPr>
              <w:t>competencies are explicitly articulated.</w:t>
            </w:r>
          </w:p>
          <w:p w:rsidR="00191D6C" w:rsidRDefault="00191D6C" w:rsidP="00D6139C">
            <w:pPr>
              <w:rPr>
                <w:rFonts w:ascii="Calibri" w:hAnsi="Calibri"/>
                <w:color w:val="000000"/>
              </w:rPr>
            </w:pPr>
          </w:p>
        </w:tc>
      </w:tr>
    </w:tbl>
    <w:p w:rsidR="000B340E" w:rsidRPr="00CA48B5" w:rsidRDefault="007F59AF" w:rsidP="00DA34AC">
      <w:pPr>
        <w:rPr>
          <w:b/>
        </w:rPr>
      </w:pPr>
      <w:r w:rsidRPr="00CA48B5">
        <w:rPr>
          <w:b/>
        </w:rPr>
        <w:t>R</w:t>
      </w:r>
      <w:r w:rsidR="00DA34AC" w:rsidRPr="00CA48B5">
        <w:rPr>
          <w:b/>
        </w:rPr>
        <w:t>ecommendation</w:t>
      </w:r>
      <w:r w:rsidRPr="00CA48B5">
        <w:rPr>
          <w:b/>
        </w:rPr>
        <w:t>s</w:t>
      </w:r>
      <w:r w:rsidR="000B340E" w:rsidRPr="00CA48B5">
        <w:rPr>
          <w:b/>
        </w:rPr>
        <w:t xml:space="preserve"> for this program</w:t>
      </w:r>
      <w:r w:rsidR="00DA34AC" w:rsidRPr="00CA48B5">
        <w:rPr>
          <w:b/>
        </w:rPr>
        <w:t xml:space="preserve">: </w:t>
      </w:r>
    </w:p>
    <w:p w:rsidR="000B340E" w:rsidRPr="00CA48B5" w:rsidRDefault="009103B4" w:rsidP="000B340E">
      <w:pPr>
        <w:rPr>
          <w:b/>
          <w:bCs/>
        </w:rPr>
      </w:pPr>
      <w:r w:rsidRPr="00CA48B5">
        <w:rPr>
          <w:b/>
          <w:bCs/>
        </w:rPr>
        <w:t>Initial &amp; Emerging</w:t>
      </w:r>
    </w:p>
    <w:p w:rsidR="000B340E" w:rsidRPr="00CA48B5" w:rsidRDefault="00E961D0" w:rsidP="000B340E">
      <w:pPr>
        <w:pStyle w:val="ListParagraph"/>
        <w:numPr>
          <w:ilvl w:val="0"/>
          <w:numId w:val="10"/>
        </w:numPr>
        <w:rPr>
          <w:bCs/>
        </w:rPr>
      </w:pPr>
      <w:r w:rsidRPr="00CA48B5">
        <w:t>Since your PLOs are at the initial or emerging stage, w</w:t>
      </w:r>
      <w:r w:rsidR="000B340E" w:rsidRPr="00CA48B5">
        <w:t xml:space="preserve">e encourage you to send </w:t>
      </w:r>
      <w:proofErr w:type="gramStart"/>
      <w:r w:rsidR="000B340E" w:rsidRPr="00CA48B5">
        <w:t>2</w:t>
      </w:r>
      <w:proofErr w:type="gramEnd"/>
      <w:r w:rsidR="000B340E" w:rsidRPr="00CA48B5">
        <w:t xml:space="preserve"> faculty members to attend the </w:t>
      </w:r>
      <w:r w:rsidR="000B340E" w:rsidRPr="00CA48B5">
        <w:rPr>
          <w:b/>
        </w:rPr>
        <w:t>“Building Better Learning Outcomes”</w:t>
      </w:r>
      <w:r w:rsidR="000B340E" w:rsidRPr="00CA48B5">
        <w:t xml:space="preserve"> workshop on </w:t>
      </w:r>
      <w:r w:rsidR="00084970" w:rsidRPr="00CA48B5">
        <w:t xml:space="preserve">Monday, </w:t>
      </w:r>
      <w:r w:rsidR="000B340E" w:rsidRPr="00CA48B5">
        <w:t>Nov. 6 from 10-12</w:t>
      </w:r>
      <w:r w:rsidR="00501BFF" w:rsidRPr="00CA48B5">
        <w:t xml:space="preserve"> in the Library Community Room (Lib North B131)</w:t>
      </w:r>
      <w:r w:rsidR="000B340E" w:rsidRPr="00CA48B5">
        <w:t>. To RSVP use this link:</w:t>
      </w:r>
    </w:p>
    <w:p w:rsidR="00C43C99" w:rsidRPr="00CA48B5" w:rsidRDefault="00CA48B5" w:rsidP="000B340E">
      <w:pPr>
        <w:ind w:left="1440"/>
        <w:rPr>
          <w:b/>
          <w:bCs/>
        </w:rPr>
      </w:pPr>
      <w:hyperlink r:id="rId5" w:history="1">
        <w:r w:rsidR="000B340E" w:rsidRPr="00CA48B5">
          <w:rPr>
            <w:rStyle w:val="Hyperlink"/>
            <w:b/>
            <w:bCs/>
          </w:rPr>
          <w:t>http://tinyurl.com/rsvpBBLO</w:t>
        </w:r>
      </w:hyperlink>
    </w:p>
    <w:p w:rsidR="00E961D0" w:rsidRPr="00CA48B5" w:rsidRDefault="000B340E" w:rsidP="00E961D0">
      <w:pPr>
        <w:pStyle w:val="ListParagraph"/>
        <w:numPr>
          <w:ilvl w:val="0"/>
          <w:numId w:val="10"/>
        </w:numPr>
        <w:rPr>
          <w:bCs/>
        </w:rPr>
      </w:pPr>
      <w:r w:rsidRPr="00CA48B5">
        <w:rPr>
          <w:bCs/>
        </w:rPr>
        <w:t>You have the same PLOs for undergraduate and graduate outcomes, and we encourage you to d</w:t>
      </w:r>
      <w:r w:rsidR="009103B4" w:rsidRPr="00CA48B5">
        <w:rPr>
          <w:bCs/>
        </w:rPr>
        <w:t xml:space="preserve">ifferentiate </w:t>
      </w:r>
      <w:r w:rsidRPr="00CA48B5">
        <w:rPr>
          <w:bCs/>
        </w:rPr>
        <w:t xml:space="preserve">expectations for </w:t>
      </w:r>
      <w:r w:rsidR="009103B4" w:rsidRPr="00CA48B5">
        <w:rPr>
          <w:bCs/>
        </w:rPr>
        <w:t>undergrad</w:t>
      </w:r>
      <w:r w:rsidR="00E961D0" w:rsidRPr="00CA48B5">
        <w:rPr>
          <w:bCs/>
        </w:rPr>
        <w:t>uate</w:t>
      </w:r>
      <w:r w:rsidR="009103B4" w:rsidRPr="00CA48B5">
        <w:rPr>
          <w:bCs/>
        </w:rPr>
        <w:t xml:space="preserve"> and grad</w:t>
      </w:r>
      <w:r w:rsidR="00E961D0" w:rsidRPr="00CA48B5">
        <w:rPr>
          <w:bCs/>
        </w:rPr>
        <w:t>uate students by developing separate outcomes for each.</w:t>
      </w:r>
    </w:p>
    <w:p w:rsidR="00E961D0" w:rsidRPr="00CA48B5" w:rsidRDefault="00084970" w:rsidP="00E961D0">
      <w:pPr>
        <w:pStyle w:val="ListParagraph"/>
        <w:numPr>
          <w:ilvl w:val="0"/>
          <w:numId w:val="10"/>
        </w:numPr>
        <w:rPr>
          <w:bCs/>
        </w:rPr>
      </w:pPr>
      <w:r w:rsidRPr="00CA48B5">
        <w:rPr>
          <w:bCs/>
        </w:rPr>
        <w:t>You could reduce</w:t>
      </w:r>
      <w:r w:rsidR="00E961D0" w:rsidRPr="00CA48B5">
        <w:rPr>
          <w:bCs/>
        </w:rPr>
        <w:t xml:space="preserve"> the number of PLOs</w:t>
      </w:r>
      <w:r w:rsidR="009103B4" w:rsidRPr="00CA48B5">
        <w:rPr>
          <w:bCs/>
        </w:rPr>
        <w:t xml:space="preserve"> to 5-10 outcomes</w:t>
      </w:r>
      <w:r w:rsidR="00E961D0" w:rsidRPr="00CA48B5">
        <w:rPr>
          <w:bCs/>
        </w:rPr>
        <w:t xml:space="preserve"> by combining similar outcomes or reducing redundancy. </w:t>
      </w:r>
    </w:p>
    <w:p w:rsidR="00E961D0" w:rsidRPr="00CA48B5" w:rsidRDefault="00084970" w:rsidP="00E961D0">
      <w:pPr>
        <w:pStyle w:val="ListParagraph"/>
        <w:numPr>
          <w:ilvl w:val="0"/>
          <w:numId w:val="10"/>
        </w:numPr>
        <w:rPr>
          <w:bCs/>
        </w:rPr>
      </w:pPr>
      <w:r w:rsidRPr="00CA48B5">
        <w:rPr>
          <w:bCs/>
        </w:rPr>
        <w:t>You</w:t>
      </w:r>
      <w:r w:rsidR="00E961D0" w:rsidRPr="00CA48B5">
        <w:rPr>
          <w:bCs/>
        </w:rPr>
        <w:t xml:space="preserve"> </w:t>
      </w:r>
      <w:r w:rsidRPr="00CA48B5">
        <w:rPr>
          <w:bCs/>
        </w:rPr>
        <w:t xml:space="preserve">could revise your PLOs </w:t>
      </w:r>
      <w:r w:rsidR="00E961D0" w:rsidRPr="00CA48B5">
        <w:rPr>
          <w:bCs/>
        </w:rPr>
        <w:t>to improve the word choice</w:t>
      </w:r>
      <w:r w:rsidR="009103B4" w:rsidRPr="00CA48B5">
        <w:rPr>
          <w:bCs/>
        </w:rPr>
        <w:t xml:space="preserve"> and</w:t>
      </w:r>
      <w:r w:rsidR="00E961D0" w:rsidRPr="00CA48B5">
        <w:rPr>
          <w:bCs/>
        </w:rPr>
        <w:t xml:space="preserve"> employ more measureable, specific verbs.</w:t>
      </w:r>
    </w:p>
    <w:p w:rsidR="00C43C99" w:rsidRPr="00CA48B5" w:rsidRDefault="00E961D0" w:rsidP="00E961D0">
      <w:pPr>
        <w:pStyle w:val="ListParagraph"/>
        <w:numPr>
          <w:ilvl w:val="0"/>
          <w:numId w:val="10"/>
        </w:numPr>
        <w:rPr>
          <w:bCs/>
        </w:rPr>
      </w:pPr>
      <w:r w:rsidRPr="00CA48B5">
        <w:rPr>
          <w:bCs/>
        </w:rPr>
        <w:t xml:space="preserve">The following institutional learning outcomes or core competencies </w:t>
      </w:r>
      <w:proofErr w:type="gramStart"/>
      <w:r w:rsidRPr="00CA48B5">
        <w:rPr>
          <w:bCs/>
        </w:rPr>
        <w:t>are not clearly articulated</w:t>
      </w:r>
      <w:proofErr w:type="gramEnd"/>
      <w:r w:rsidRPr="00CA48B5">
        <w:rPr>
          <w:bCs/>
        </w:rPr>
        <w:t xml:space="preserve"> in your PLOs: (SPECIFY). You could r</w:t>
      </w:r>
      <w:r w:rsidR="009103B4" w:rsidRPr="00CA48B5">
        <w:rPr>
          <w:bCs/>
        </w:rPr>
        <w:t>evise</w:t>
      </w:r>
      <w:r w:rsidRPr="00CA48B5">
        <w:rPr>
          <w:bCs/>
        </w:rPr>
        <w:t xml:space="preserve"> your PLOs</w:t>
      </w:r>
      <w:r w:rsidR="009103B4" w:rsidRPr="00CA48B5">
        <w:rPr>
          <w:bCs/>
        </w:rPr>
        <w:t xml:space="preserve"> to include </w:t>
      </w:r>
      <w:r w:rsidRPr="00CA48B5">
        <w:rPr>
          <w:bCs/>
        </w:rPr>
        <w:t>these outcomes or competencies (see Appendix B for more information).</w:t>
      </w:r>
    </w:p>
    <w:p w:rsidR="00C43C99" w:rsidRPr="00CA48B5" w:rsidRDefault="009103B4" w:rsidP="00E961D0">
      <w:pPr>
        <w:rPr>
          <w:b/>
          <w:bCs/>
        </w:rPr>
      </w:pPr>
      <w:r w:rsidRPr="00CA48B5">
        <w:rPr>
          <w:b/>
          <w:bCs/>
        </w:rPr>
        <w:t>Developed &amp; Well-Developed</w:t>
      </w:r>
    </w:p>
    <w:p w:rsidR="00E961D0" w:rsidRPr="00CA48B5" w:rsidRDefault="00084970" w:rsidP="00E961D0">
      <w:pPr>
        <w:pStyle w:val="ListParagraph"/>
        <w:numPr>
          <w:ilvl w:val="0"/>
          <w:numId w:val="10"/>
        </w:numPr>
        <w:rPr>
          <w:bCs/>
        </w:rPr>
      </w:pPr>
      <w:r w:rsidRPr="00CA48B5">
        <w:rPr>
          <w:bCs/>
        </w:rPr>
        <w:t xml:space="preserve">You could revise your PLOs </w:t>
      </w:r>
      <w:r w:rsidR="00E961D0" w:rsidRPr="00CA48B5">
        <w:rPr>
          <w:bCs/>
        </w:rPr>
        <w:t>to improve the word choice and employ more measureable, specific verbs.</w:t>
      </w:r>
    </w:p>
    <w:p w:rsidR="00E961D0" w:rsidRPr="00CA48B5" w:rsidRDefault="00E961D0" w:rsidP="00E961D0">
      <w:pPr>
        <w:pStyle w:val="ListParagraph"/>
        <w:numPr>
          <w:ilvl w:val="0"/>
          <w:numId w:val="10"/>
        </w:numPr>
        <w:rPr>
          <w:bCs/>
        </w:rPr>
      </w:pPr>
      <w:r w:rsidRPr="00CA48B5">
        <w:rPr>
          <w:bCs/>
        </w:rPr>
        <w:t>The following institutional learni</w:t>
      </w:r>
      <w:r w:rsidR="00084970" w:rsidRPr="00CA48B5">
        <w:rPr>
          <w:bCs/>
        </w:rPr>
        <w:t xml:space="preserve">ng outcomes or core competencies </w:t>
      </w:r>
      <w:proofErr w:type="gramStart"/>
      <w:r w:rsidR="00084970" w:rsidRPr="00CA48B5">
        <w:rPr>
          <w:bCs/>
        </w:rPr>
        <w:t>are</w:t>
      </w:r>
      <w:r w:rsidRPr="00CA48B5">
        <w:rPr>
          <w:bCs/>
        </w:rPr>
        <w:t xml:space="preserve"> not clearly articulated</w:t>
      </w:r>
      <w:proofErr w:type="gramEnd"/>
      <w:r w:rsidRPr="00CA48B5">
        <w:rPr>
          <w:bCs/>
        </w:rPr>
        <w:t xml:space="preserve"> in your PLOs: (SPECIFY). You could revise your PLOs to include </w:t>
      </w:r>
      <w:r w:rsidR="00084970" w:rsidRPr="00CA48B5">
        <w:rPr>
          <w:bCs/>
        </w:rPr>
        <w:t>the</w:t>
      </w:r>
      <w:r w:rsidRPr="00CA48B5">
        <w:rPr>
          <w:bCs/>
        </w:rPr>
        <w:t>s</w:t>
      </w:r>
      <w:r w:rsidR="00084970" w:rsidRPr="00CA48B5">
        <w:rPr>
          <w:bCs/>
        </w:rPr>
        <w:t>e outcomes or competencies</w:t>
      </w:r>
      <w:r w:rsidRPr="00CA48B5">
        <w:rPr>
          <w:bCs/>
        </w:rPr>
        <w:t xml:space="preserve"> (see Appendix B for more information).</w:t>
      </w:r>
    </w:p>
    <w:p w:rsidR="006D046A" w:rsidRPr="00CA48B5" w:rsidRDefault="006D046A" w:rsidP="006D046A">
      <w:pPr>
        <w:rPr>
          <w:b/>
        </w:rPr>
      </w:pPr>
      <w:r w:rsidRPr="00CA48B5">
        <w:rPr>
          <w:b/>
        </w:rPr>
        <w:t xml:space="preserve">Assessment Evidence: </w:t>
      </w:r>
    </w:p>
    <w:tbl>
      <w:tblPr>
        <w:tblStyle w:val="TableGrid"/>
        <w:tblW w:w="9720" w:type="dxa"/>
        <w:tblInd w:w="-5" w:type="dxa"/>
        <w:tblLook w:val="04A0" w:firstRow="1" w:lastRow="0" w:firstColumn="1" w:lastColumn="0" w:noHBand="0" w:noVBand="1"/>
      </w:tblPr>
      <w:tblGrid>
        <w:gridCol w:w="1272"/>
        <w:gridCol w:w="1878"/>
        <w:gridCol w:w="2250"/>
        <w:gridCol w:w="2379"/>
        <w:gridCol w:w="1941"/>
      </w:tblGrid>
      <w:tr w:rsidR="006D046A" w:rsidRPr="00CA48B5" w:rsidTr="00B07ADF">
        <w:tc>
          <w:tcPr>
            <w:tcW w:w="1272" w:type="dxa"/>
          </w:tcPr>
          <w:p w:rsidR="006D046A" w:rsidRPr="00CA48B5" w:rsidRDefault="006D046A" w:rsidP="006D046A">
            <w:r w:rsidRPr="00CA48B5">
              <w:t xml:space="preserve">  </w:t>
            </w:r>
          </w:p>
        </w:tc>
        <w:tc>
          <w:tcPr>
            <w:tcW w:w="1878" w:type="dxa"/>
            <w:vAlign w:val="bottom"/>
          </w:tcPr>
          <w:p w:rsidR="006D046A" w:rsidRPr="00CA48B5" w:rsidRDefault="000B340E" w:rsidP="006D046A">
            <w:pPr>
              <w:rPr>
                <w:rFonts w:ascii="Calibri" w:hAnsi="Calibri"/>
                <w:b/>
                <w:bCs/>
                <w:color w:val="000000"/>
              </w:rPr>
            </w:pPr>
            <w:r w:rsidRPr="00CA48B5">
              <w:rPr>
                <w:rFonts w:ascii="Calibri" w:hAnsi="Calibri"/>
                <w:b/>
                <w:bCs/>
                <w:color w:val="000000"/>
              </w:rPr>
              <w:t>Initial</w:t>
            </w:r>
          </w:p>
        </w:tc>
        <w:tc>
          <w:tcPr>
            <w:tcW w:w="2250" w:type="dxa"/>
            <w:vAlign w:val="bottom"/>
          </w:tcPr>
          <w:p w:rsidR="006D046A" w:rsidRPr="00CA48B5" w:rsidRDefault="000B340E" w:rsidP="006D046A">
            <w:pPr>
              <w:rPr>
                <w:rFonts w:ascii="Calibri" w:hAnsi="Calibri"/>
                <w:b/>
                <w:bCs/>
                <w:color w:val="000000"/>
              </w:rPr>
            </w:pPr>
            <w:r w:rsidRPr="00CA48B5">
              <w:rPr>
                <w:rFonts w:ascii="Calibri" w:hAnsi="Calibri"/>
                <w:b/>
                <w:bCs/>
                <w:color w:val="000000"/>
              </w:rPr>
              <w:t>Emerging</w:t>
            </w:r>
          </w:p>
        </w:tc>
        <w:tc>
          <w:tcPr>
            <w:tcW w:w="2379" w:type="dxa"/>
            <w:vAlign w:val="bottom"/>
          </w:tcPr>
          <w:p w:rsidR="006D046A" w:rsidRPr="00CA48B5" w:rsidRDefault="006D046A" w:rsidP="006D046A">
            <w:pPr>
              <w:rPr>
                <w:rFonts w:ascii="Calibri" w:hAnsi="Calibri"/>
                <w:b/>
                <w:bCs/>
                <w:color w:val="000000"/>
              </w:rPr>
            </w:pPr>
            <w:r w:rsidRPr="00CA48B5">
              <w:rPr>
                <w:rFonts w:ascii="Calibri" w:hAnsi="Calibri"/>
                <w:b/>
                <w:bCs/>
                <w:color w:val="000000"/>
              </w:rPr>
              <w:t>Developed</w:t>
            </w:r>
          </w:p>
        </w:tc>
        <w:tc>
          <w:tcPr>
            <w:tcW w:w="1941" w:type="dxa"/>
          </w:tcPr>
          <w:p w:rsidR="006D046A" w:rsidRPr="00CA48B5" w:rsidRDefault="006D046A" w:rsidP="006D046A">
            <w:pPr>
              <w:rPr>
                <w:rFonts w:ascii="Calibri" w:hAnsi="Calibri"/>
                <w:b/>
                <w:bCs/>
                <w:color w:val="000000"/>
              </w:rPr>
            </w:pPr>
            <w:r w:rsidRPr="00CA48B5">
              <w:rPr>
                <w:rFonts w:ascii="Calibri" w:hAnsi="Calibri"/>
                <w:b/>
                <w:bCs/>
                <w:color w:val="000000"/>
              </w:rPr>
              <w:t>Highly Developed</w:t>
            </w:r>
          </w:p>
        </w:tc>
      </w:tr>
      <w:tr w:rsidR="00B07ADF" w:rsidRPr="00CA48B5" w:rsidTr="00B07ADF">
        <w:tc>
          <w:tcPr>
            <w:tcW w:w="1272" w:type="dxa"/>
          </w:tcPr>
          <w:p w:rsidR="00714852" w:rsidRPr="00CA48B5" w:rsidRDefault="00191D6C" w:rsidP="005C342B">
            <w:pPr>
              <w:rPr>
                <w:rFonts w:ascii="Calibri" w:hAnsi="Calibri"/>
                <w:color w:val="000000"/>
              </w:rPr>
            </w:pPr>
            <w:r w:rsidRPr="00CA48B5">
              <w:rPr>
                <w:rFonts w:ascii="Calibri" w:hAnsi="Calibri"/>
                <w:color w:val="000000"/>
              </w:rPr>
              <w:t xml:space="preserve">Collection and Use of </w:t>
            </w:r>
            <w:r w:rsidR="00714852" w:rsidRPr="00CA48B5">
              <w:rPr>
                <w:rFonts w:ascii="Calibri" w:hAnsi="Calibri"/>
                <w:color w:val="000000"/>
              </w:rPr>
              <w:t>Assessment Evidence</w:t>
            </w:r>
          </w:p>
          <w:p w:rsidR="00714852" w:rsidRPr="00CA48B5" w:rsidRDefault="00714852" w:rsidP="005C342B">
            <w:pPr>
              <w:rPr>
                <w:rFonts w:ascii="Calibri" w:hAnsi="Calibri"/>
                <w:color w:val="000000"/>
              </w:rPr>
            </w:pPr>
          </w:p>
        </w:tc>
        <w:tc>
          <w:tcPr>
            <w:tcW w:w="1878" w:type="dxa"/>
          </w:tcPr>
          <w:p w:rsidR="00714852" w:rsidRPr="00CA48B5" w:rsidRDefault="00714852" w:rsidP="005C342B">
            <w:pPr>
              <w:rPr>
                <w:rFonts w:ascii="Calibri" w:hAnsi="Calibri"/>
                <w:color w:val="000000"/>
              </w:rPr>
            </w:pPr>
            <w:r w:rsidRPr="00CA48B5">
              <w:rPr>
                <w:rFonts w:ascii="Calibri" w:hAnsi="Calibri"/>
                <w:b/>
                <w:color w:val="000000"/>
              </w:rPr>
              <w:t>No direct methods</w:t>
            </w:r>
            <w:r w:rsidRPr="00CA48B5">
              <w:rPr>
                <w:rFonts w:ascii="Calibri" w:hAnsi="Calibri"/>
                <w:color w:val="000000"/>
              </w:rPr>
              <w:t xml:space="preserve"> are used</w:t>
            </w:r>
            <w:r w:rsidR="006D046A" w:rsidRPr="00CA48B5">
              <w:rPr>
                <w:rFonts w:ascii="Calibri" w:hAnsi="Calibri"/>
                <w:color w:val="000000"/>
              </w:rPr>
              <w:t xml:space="preserve"> (only indirect methods described)</w:t>
            </w:r>
            <w:r w:rsidRPr="00CA48B5">
              <w:rPr>
                <w:rFonts w:ascii="Calibri" w:hAnsi="Calibri"/>
                <w:color w:val="000000"/>
              </w:rPr>
              <w:t>.</w:t>
            </w:r>
          </w:p>
          <w:p w:rsidR="00714852" w:rsidRPr="00CA48B5" w:rsidRDefault="00714852" w:rsidP="005C342B">
            <w:pPr>
              <w:rPr>
                <w:rFonts w:ascii="Calibri" w:hAnsi="Calibri"/>
                <w:color w:val="000000"/>
              </w:rPr>
            </w:pPr>
          </w:p>
          <w:p w:rsidR="00714852" w:rsidRPr="00CA48B5" w:rsidRDefault="00714852" w:rsidP="005C342B">
            <w:pPr>
              <w:rPr>
                <w:rFonts w:ascii="Calibri" w:hAnsi="Calibri"/>
                <w:color w:val="000000"/>
              </w:rPr>
            </w:pPr>
            <w:r w:rsidRPr="00CA48B5">
              <w:rPr>
                <w:rFonts w:ascii="Calibri" w:hAnsi="Calibri"/>
                <w:color w:val="000000"/>
              </w:rPr>
              <w:t xml:space="preserve">The </w:t>
            </w:r>
            <w:r w:rsidRPr="00CA48B5">
              <w:rPr>
                <w:rFonts w:ascii="Calibri" w:hAnsi="Calibri"/>
                <w:b/>
                <w:color w:val="000000"/>
              </w:rPr>
              <w:t>description of the assessment method is</w:t>
            </w:r>
            <w:r w:rsidRPr="00CA48B5">
              <w:rPr>
                <w:rFonts w:ascii="Calibri" w:hAnsi="Calibri"/>
                <w:color w:val="000000"/>
              </w:rPr>
              <w:t xml:space="preserve"> </w:t>
            </w:r>
            <w:r w:rsidRPr="00CA48B5">
              <w:rPr>
                <w:rFonts w:ascii="Calibri" w:hAnsi="Calibri"/>
                <w:b/>
                <w:color w:val="000000"/>
              </w:rPr>
              <w:t>vague and/or insufficient</w:t>
            </w:r>
            <w:r w:rsidRPr="00CA48B5">
              <w:rPr>
                <w:rFonts w:ascii="Calibri" w:hAnsi="Calibri"/>
                <w:color w:val="000000"/>
              </w:rPr>
              <w:t>; more information is needed to understand how it will measure student outcomes on the PLO(s).</w:t>
            </w:r>
          </w:p>
          <w:p w:rsidR="00714852" w:rsidRPr="00CA48B5" w:rsidRDefault="00714852" w:rsidP="005C342B">
            <w:pPr>
              <w:rPr>
                <w:rFonts w:ascii="Calibri" w:hAnsi="Calibri"/>
                <w:color w:val="000000"/>
              </w:rPr>
            </w:pPr>
          </w:p>
          <w:p w:rsidR="00714852" w:rsidRPr="00CA48B5" w:rsidRDefault="00714852" w:rsidP="009F5962">
            <w:pPr>
              <w:rPr>
                <w:rFonts w:ascii="Calibri" w:hAnsi="Calibri"/>
                <w:color w:val="000000"/>
              </w:rPr>
            </w:pPr>
            <w:r w:rsidRPr="00CA48B5">
              <w:rPr>
                <w:rFonts w:ascii="Calibri" w:hAnsi="Calibri"/>
                <w:color w:val="000000"/>
              </w:rPr>
              <w:t xml:space="preserve">Program mainly uses </w:t>
            </w:r>
            <w:r w:rsidRPr="00CA48B5">
              <w:rPr>
                <w:rFonts w:ascii="Calibri" w:hAnsi="Calibri"/>
                <w:b/>
                <w:color w:val="000000"/>
              </w:rPr>
              <w:t>course grades or pass-rates</w:t>
            </w:r>
            <w:r w:rsidRPr="00CA48B5">
              <w:rPr>
                <w:rFonts w:ascii="Calibri" w:hAnsi="Calibri"/>
                <w:color w:val="000000"/>
              </w:rPr>
              <w:t xml:space="preserve"> as an </w:t>
            </w:r>
            <w:r w:rsidRPr="00CA48B5">
              <w:rPr>
                <w:rFonts w:ascii="Calibri" w:hAnsi="Calibri"/>
                <w:color w:val="000000"/>
              </w:rPr>
              <w:lastRenderedPageBreak/>
              <w:t xml:space="preserve">assessment method. </w:t>
            </w:r>
          </w:p>
          <w:p w:rsidR="00714852" w:rsidRPr="00CA48B5" w:rsidRDefault="00714852" w:rsidP="009F5962">
            <w:pPr>
              <w:rPr>
                <w:rFonts w:ascii="Calibri" w:hAnsi="Calibri"/>
                <w:color w:val="000000"/>
              </w:rPr>
            </w:pPr>
          </w:p>
          <w:p w:rsidR="00714852" w:rsidRPr="00CA48B5" w:rsidRDefault="00714852" w:rsidP="009F5962">
            <w:pPr>
              <w:rPr>
                <w:rFonts w:ascii="Calibri" w:hAnsi="Calibri"/>
                <w:color w:val="000000"/>
              </w:rPr>
            </w:pPr>
          </w:p>
        </w:tc>
        <w:tc>
          <w:tcPr>
            <w:tcW w:w="2250" w:type="dxa"/>
          </w:tcPr>
          <w:p w:rsidR="00714852" w:rsidRPr="00CA48B5" w:rsidRDefault="00714852" w:rsidP="005C342B">
            <w:pPr>
              <w:rPr>
                <w:rFonts w:ascii="Calibri" w:hAnsi="Calibri"/>
                <w:color w:val="000000"/>
              </w:rPr>
            </w:pPr>
            <w:r w:rsidRPr="00CA48B5">
              <w:rPr>
                <w:rFonts w:ascii="Calibri" w:hAnsi="Calibri"/>
                <w:color w:val="000000"/>
              </w:rPr>
              <w:lastRenderedPageBreak/>
              <w:t xml:space="preserve">Capstone projects, theses, or classroom based assignments are used by faculty to assess outcomes, </w:t>
            </w:r>
            <w:r w:rsidRPr="00CA48B5">
              <w:rPr>
                <w:rFonts w:ascii="Calibri" w:hAnsi="Calibri"/>
                <w:b/>
                <w:color w:val="000000"/>
              </w:rPr>
              <w:t xml:space="preserve">but faculty need to systematically examine and share results </w:t>
            </w:r>
            <w:r w:rsidRPr="00CA48B5">
              <w:rPr>
                <w:rFonts w:ascii="Calibri" w:hAnsi="Calibri"/>
                <w:color w:val="000000"/>
              </w:rPr>
              <w:t>at the program level.</w:t>
            </w:r>
          </w:p>
          <w:p w:rsidR="00714852" w:rsidRPr="00CA48B5" w:rsidRDefault="00714852" w:rsidP="005C342B">
            <w:pPr>
              <w:rPr>
                <w:rFonts w:ascii="Calibri" w:hAnsi="Calibri"/>
                <w:color w:val="000000"/>
              </w:rPr>
            </w:pPr>
          </w:p>
          <w:p w:rsidR="00714852" w:rsidRPr="00CA48B5" w:rsidRDefault="00714852" w:rsidP="005C342B">
            <w:pPr>
              <w:rPr>
                <w:rFonts w:ascii="Calibri" w:hAnsi="Calibri"/>
                <w:color w:val="000000"/>
              </w:rPr>
            </w:pPr>
            <w:r w:rsidRPr="00CA48B5">
              <w:rPr>
                <w:rFonts w:ascii="Calibri" w:hAnsi="Calibri"/>
                <w:color w:val="000000"/>
              </w:rPr>
              <w:t>At least</w:t>
            </w:r>
            <w:r w:rsidRPr="00CA48B5">
              <w:rPr>
                <w:rFonts w:ascii="Calibri" w:hAnsi="Calibri"/>
                <w:b/>
                <w:color w:val="000000"/>
              </w:rPr>
              <w:t xml:space="preserve"> one type of program-level assessment</w:t>
            </w:r>
            <w:r w:rsidRPr="00CA48B5">
              <w:rPr>
                <w:rFonts w:ascii="Calibri" w:hAnsi="Calibri"/>
                <w:color w:val="000000"/>
              </w:rPr>
              <w:t xml:space="preserve"> has been conducted (e.g., program-wide evaluation of capstone projects or indirect assessments such as student surveys, etc.), but faculty have not yet </w:t>
            </w:r>
            <w:r w:rsidRPr="00CA48B5">
              <w:rPr>
                <w:rFonts w:ascii="Calibri" w:hAnsi="Calibri"/>
                <w:b/>
                <w:color w:val="000000"/>
              </w:rPr>
              <w:t xml:space="preserve">systematically </w:t>
            </w:r>
            <w:r w:rsidRPr="00CA48B5">
              <w:rPr>
                <w:rFonts w:ascii="Calibri" w:hAnsi="Calibri"/>
                <w:b/>
                <w:color w:val="000000"/>
              </w:rPr>
              <w:lastRenderedPageBreak/>
              <w:t xml:space="preserve">examined, shared, and/or used results </w:t>
            </w:r>
            <w:r w:rsidRPr="00CA48B5">
              <w:rPr>
                <w:rFonts w:ascii="Calibri" w:hAnsi="Calibri"/>
                <w:color w:val="000000"/>
              </w:rPr>
              <w:t>to improve the program.</w:t>
            </w:r>
          </w:p>
        </w:tc>
        <w:tc>
          <w:tcPr>
            <w:tcW w:w="2379" w:type="dxa"/>
          </w:tcPr>
          <w:p w:rsidR="00CA5BAB" w:rsidRPr="00CA48B5" w:rsidRDefault="00CA5BAB" w:rsidP="005C342B">
            <w:pPr>
              <w:rPr>
                <w:rFonts w:ascii="Calibri" w:hAnsi="Calibri"/>
                <w:color w:val="000000"/>
              </w:rPr>
            </w:pPr>
            <w:r w:rsidRPr="00CA48B5">
              <w:rPr>
                <w:rFonts w:ascii="Calibri" w:hAnsi="Calibri"/>
                <w:b/>
                <w:color w:val="000000"/>
              </w:rPr>
              <w:lastRenderedPageBreak/>
              <w:t xml:space="preserve">Direct evidence for more than one </w:t>
            </w:r>
            <w:r w:rsidR="00714852" w:rsidRPr="00CA48B5">
              <w:rPr>
                <w:rFonts w:ascii="Calibri" w:hAnsi="Calibri"/>
                <w:b/>
                <w:color w:val="000000"/>
              </w:rPr>
              <w:t>learning</w:t>
            </w:r>
            <w:r w:rsidR="00714852" w:rsidRPr="00CA48B5">
              <w:rPr>
                <w:rFonts w:ascii="Calibri" w:hAnsi="Calibri"/>
                <w:color w:val="000000"/>
              </w:rPr>
              <w:t xml:space="preserve"> </w:t>
            </w:r>
            <w:r w:rsidRPr="00CA48B5">
              <w:rPr>
                <w:rFonts w:ascii="Calibri" w:hAnsi="Calibri"/>
                <w:b/>
                <w:color w:val="000000"/>
              </w:rPr>
              <w:t>outcome</w:t>
            </w:r>
            <w:r w:rsidRPr="00CA48B5">
              <w:rPr>
                <w:rFonts w:ascii="Calibri" w:hAnsi="Calibri"/>
                <w:color w:val="000000"/>
              </w:rPr>
              <w:t xml:space="preserve"> has been collected, analyzed, an</w:t>
            </w:r>
            <w:r w:rsidR="002728C3" w:rsidRPr="00CA48B5">
              <w:rPr>
                <w:rFonts w:ascii="Calibri" w:hAnsi="Calibri"/>
                <w:color w:val="000000"/>
              </w:rPr>
              <w:t>d discussed by faculty to improve the program.</w:t>
            </w:r>
            <w:r w:rsidR="00714852" w:rsidRPr="00CA48B5">
              <w:rPr>
                <w:rFonts w:ascii="Calibri" w:hAnsi="Calibri"/>
                <w:color w:val="000000"/>
              </w:rPr>
              <w:t xml:space="preserve"> </w:t>
            </w:r>
          </w:p>
          <w:p w:rsidR="00CA5BAB" w:rsidRPr="00CA48B5" w:rsidRDefault="00CA5BAB" w:rsidP="005C342B">
            <w:pPr>
              <w:rPr>
                <w:rFonts w:ascii="Calibri" w:hAnsi="Calibri"/>
                <w:color w:val="000000"/>
              </w:rPr>
            </w:pPr>
          </w:p>
          <w:p w:rsidR="00714852" w:rsidRPr="00CA48B5" w:rsidRDefault="00CA5BAB" w:rsidP="005C342B">
            <w:pPr>
              <w:rPr>
                <w:rFonts w:ascii="Calibri" w:hAnsi="Calibri"/>
                <w:color w:val="000000"/>
              </w:rPr>
            </w:pPr>
            <w:r w:rsidRPr="00CA48B5">
              <w:rPr>
                <w:rFonts w:ascii="Calibri" w:hAnsi="Calibri"/>
                <w:b/>
                <w:color w:val="000000"/>
              </w:rPr>
              <w:t xml:space="preserve">One assessment </w:t>
            </w:r>
            <w:r w:rsidR="00714852" w:rsidRPr="00CA48B5">
              <w:rPr>
                <w:rFonts w:ascii="Calibri" w:hAnsi="Calibri"/>
                <w:b/>
                <w:color w:val="000000"/>
              </w:rPr>
              <w:t>which examines multiple learning outcomes</w:t>
            </w:r>
            <w:r w:rsidRPr="00CA48B5">
              <w:rPr>
                <w:rFonts w:ascii="Calibri" w:hAnsi="Calibri"/>
                <w:b/>
                <w:color w:val="000000"/>
              </w:rPr>
              <w:t xml:space="preserve"> </w:t>
            </w:r>
            <w:r w:rsidRPr="00CA48B5">
              <w:rPr>
                <w:rFonts w:ascii="Calibri" w:hAnsi="Calibri"/>
                <w:color w:val="000000"/>
              </w:rPr>
              <w:t>has been collected, analyzed, and discussed by faculty</w:t>
            </w:r>
            <w:r w:rsidR="002728C3" w:rsidRPr="00CA48B5">
              <w:rPr>
                <w:rFonts w:ascii="Calibri" w:hAnsi="Calibri"/>
                <w:color w:val="000000"/>
              </w:rPr>
              <w:t xml:space="preserve"> to improve the program</w:t>
            </w:r>
            <w:r w:rsidR="00714852" w:rsidRPr="00CA48B5">
              <w:rPr>
                <w:rFonts w:ascii="Calibri" w:hAnsi="Calibri"/>
                <w:color w:val="000000"/>
              </w:rPr>
              <w:t>.</w:t>
            </w:r>
          </w:p>
          <w:p w:rsidR="002728C3" w:rsidRPr="00CA48B5" w:rsidRDefault="002728C3" w:rsidP="005C342B">
            <w:pPr>
              <w:rPr>
                <w:rFonts w:ascii="Calibri" w:hAnsi="Calibri"/>
                <w:color w:val="000000"/>
              </w:rPr>
            </w:pPr>
          </w:p>
          <w:p w:rsidR="002728C3" w:rsidRPr="00CA48B5" w:rsidRDefault="002728C3" w:rsidP="005C342B">
            <w:pPr>
              <w:rPr>
                <w:rFonts w:ascii="Calibri" w:hAnsi="Calibri"/>
                <w:color w:val="000000"/>
              </w:rPr>
            </w:pPr>
            <w:r w:rsidRPr="00CA48B5">
              <w:rPr>
                <w:rFonts w:ascii="Calibri" w:hAnsi="Calibri"/>
                <w:color w:val="000000"/>
              </w:rPr>
              <w:t xml:space="preserve">Follow-up studies have not been conducted. </w:t>
            </w:r>
          </w:p>
          <w:p w:rsidR="002728C3" w:rsidRPr="00CA48B5" w:rsidRDefault="002728C3" w:rsidP="005C342B">
            <w:pPr>
              <w:rPr>
                <w:rFonts w:ascii="Calibri" w:hAnsi="Calibri"/>
                <w:color w:val="000000"/>
              </w:rPr>
            </w:pPr>
          </w:p>
          <w:p w:rsidR="00714852" w:rsidRPr="00CA48B5" w:rsidRDefault="007F59AF" w:rsidP="005C342B">
            <w:pPr>
              <w:rPr>
                <w:rFonts w:ascii="Calibri" w:hAnsi="Calibri"/>
                <w:color w:val="000000"/>
              </w:rPr>
            </w:pPr>
            <w:r w:rsidRPr="00CA48B5">
              <w:rPr>
                <w:rFonts w:ascii="Calibri" w:hAnsi="Calibri"/>
                <w:color w:val="000000"/>
              </w:rPr>
              <w:t>Methods may not assess achievement of outcomes at</w:t>
            </w:r>
            <w:r w:rsidR="00714852" w:rsidRPr="00CA48B5">
              <w:rPr>
                <w:rFonts w:ascii="Calibri" w:hAnsi="Calibri"/>
                <w:b/>
                <w:color w:val="000000"/>
              </w:rPr>
              <w:t xml:space="preserve"> program</w:t>
            </w:r>
            <w:r w:rsidRPr="00CA48B5">
              <w:rPr>
                <w:rFonts w:ascii="Calibri" w:hAnsi="Calibri"/>
                <w:b/>
                <w:color w:val="000000"/>
              </w:rPr>
              <w:t xml:space="preserve"> exit</w:t>
            </w:r>
            <w:r w:rsidR="00714852" w:rsidRPr="00CA48B5">
              <w:rPr>
                <w:rFonts w:ascii="Calibri" w:hAnsi="Calibri"/>
                <w:color w:val="000000"/>
              </w:rPr>
              <w:t>.</w:t>
            </w:r>
          </w:p>
        </w:tc>
        <w:tc>
          <w:tcPr>
            <w:tcW w:w="1941" w:type="dxa"/>
          </w:tcPr>
          <w:p w:rsidR="00CA5BAB" w:rsidRPr="00CA48B5" w:rsidRDefault="00CA5BAB" w:rsidP="00CA5BAB">
            <w:pPr>
              <w:rPr>
                <w:rFonts w:ascii="Calibri" w:hAnsi="Calibri"/>
                <w:color w:val="000000"/>
              </w:rPr>
            </w:pPr>
            <w:r w:rsidRPr="00CA48B5">
              <w:rPr>
                <w:rFonts w:ascii="Calibri" w:hAnsi="Calibri"/>
                <w:b/>
                <w:color w:val="000000"/>
              </w:rPr>
              <w:t>Multiple types of program-level direct evidence</w:t>
            </w:r>
            <w:r w:rsidRPr="00CA48B5">
              <w:rPr>
                <w:rFonts w:ascii="Calibri" w:hAnsi="Calibri"/>
                <w:color w:val="000000"/>
              </w:rPr>
              <w:t xml:space="preserve"> are collected to examine student learning.</w:t>
            </w:r>
          </w:p>
          <w:p w:rsidR="00CA5BAB" w:rsidRPr="00CA48B5" w:rsidRDefault="00CA5BAB"/>
          <w:tbl>
            <w:tblPr>
              <w:tblW w:w="0" w:type="auto"/>
              <w:tblBorders>
                <w:top w:val="nil"/>
                <w:left w:val="nil"/>
                <w:bottom w:val="nil"/>
                <w:right w:val="nil"/>
              </w:tblBorders>
              <w:tblLook w:val="0000" w:firstRow="0" w:lastRow="0" w:firstColumn="0" w:lastColumn="0" w:noHBand="0" w:noVBand="0"/>
            </w:tblPr>
            <w:tblGrid>
              <w:gridCol w:w="1725"/>
            </w:tblGrid>
            <w:tr w:rsidR="00714852" w:rsidRPr="00CA48B5" w:rsidTr="00060436">
              <w:trPr>
                <w:trHeight w:val="835"/>
              </w:trPr>
              <w:tc>
                <w:tcPr>
                  <w:tcW w:w="0" w:type="auto"/>
                </w:tcPr>
                <w:p w:rsidR="002728C3" w:rsidRPr="00CA48B5" w:rsidRDefault="002728C3" w:rsidP="00714852">
                  <w:pPr>
                    <w:pStyle w:val="Default"/>
                    <w:tabs>
                      <w:tab w:val="left" w:pos="2124"/>
                    </w:tabs>
                    <w:ind w:left="-126" w:right="-36"/>
                    <w:rPr>
                      <w:rFonts w:asciiTheme="minorHAnsi" w:hAnsiTheme="minorHAnsi"/>
                      <w:sz w:val="22"/>
                      <w:szCs w:val="18"/>
                    </w:rPr>
                  </w:pPr>
                  <w:r w:rsidRPr="00CA48B5">
                    <w:rPr>
                      <w:rFonts w:asciiTheme="minorHAnsi" w:hAnsiTheme="minorHAnsi"/>
                      <w:b/>
                      <w:sz w:val="22"/>
                      <w:szCs w:val="18"/>
                    </w:rPr>
                    <w:t>Data is regularly used</w:t>
                  </w:r>
                  <w:r w:rsidRPr="00CA48B5">
                    <w:rPr>
                      <w:rFonts w:asciiTheme="minorHAnsi" w:hAnsiTheme="minorHAnsi"/>
                      <w:sz w:val="22"/>
                      <w:szCs w:val="18"/>
                    </w:rPr>
                    <w:t xml:space="preserve"> to</w:t>
                  </w:r>
                  <w:r w:rsidR="00714852" w:rsidRPr="00CA48B5">
                    <w:rPr>
                      <w:rFonts w:asciiTheme="minorHAnsi" w:hAnsiTheme="minorHAnsi"/>
                      <w:sz w:val="22"/>
                      <w:szCs w:val="18"/>
                    </w:rPr>
                    <w:t xml:space="preserve"> plan needed changes, secure necessary resources, and implement changes. </w:t>
                  </w:r>
                </w:p>
                <w:p w:rsidR="002728C3" w:rsidRPr="00CA48B5" w:rsidRDefault="002728C3" w:rsidP="00714852">
                  <w:pPr>
                    <w:pStyle w:val="Default"/>
                    <w:tabs>
                      <w:tab w:val="left" w:pos="2124"/>
                    </w:tabs>
                    <w:ind w:left="-126" w:right="-36"/>
                    <w:rPr>
                      <w:rFonts w:asciiTheme="minorHAnsi" w:hAnsiTheme="minorHAnsi"/>
                      <w:sz w:val="22"/>
                      <w:szCs w:val="18"/>
                    </w:rPr>
                  </w:pPr>
                </w:p>
                <w:p w:rsidR="00714852" w:rsidRPr="00CA48B5" w:rsidRDefault="007F59AF" w:rsidP="00714852">
                  <w:pPr>
                    <w:pStyle w:val="Default"/>
                    <w:tabs>
                      <w:tab w:val="left" w:pos="2124"/>
                    </w:tabs>
                    <w:ind w:left="-126" w:right="-36"/>
                    <w:rPr>
                      <w:rFonts w:asciiTheme="minorHAnsi" w:hAnsiTheme="minorHAnsi"/>
                      <w:sz w:val="18"/>
                      <w:szCs w:val="18"/>
                    </w:rPr>
                  </w:pPr>
                  <w:r w:rsidRPr="00CA48B5">
                    <w:rPr>
                      <w:rFonts w:asciiTheme="minorHAnsi" w:hAnsiTheme="minorHAnsi"/>
                      <w:sz w:val="22"/>
                      <w:szCs w:val="18"/>
                    </w:rPr>
                    <w:t xml:space="preserve">Outcomes </w:t>
                  </w:r>
                  <w:proofErr w:type="gramStart"/>
                  <w:r w:rsidRPr="00CA48B5">
                    <w:rPr>
                      <w:rFonts w:asciiTheme="minorHAnsi" w:hAnsiTheme="minorHAnsi"/>
                      <w:sz w:val="22"/>
                      <w:szCs w:val="18"/>
                    </w:rPr>
                    <w:t>are assessed</w:t>
                  </w:r>
                  <w:proofErr w:type="gramEnd"/>
                  <w:r w:rsidRPr="00CA48B5">
                    <w:rPr>
                      <w:rFonts w:asciiTheme="minorHAnsi" w:hAnsiTheme="minorHAnsi"/>
                      <w:sz w:val="22"/>
                      <w:szCs w:val="18"/>
                    </w:rPr>
                    <w:t xml:space="preserve"> on a</w:t>
                  </w:r>
                  <w:r w:rsidRPr="00CA48B5">
                    <w:rPr>
                      <w:rFonts w:asciiTheme="minorHAnsi" w:hAnsiTheme="minorHAnsi"/>
                      <w:b/>
                      <w:sz w:val="22"/>
                      <w:szCs w:val="18"/>
                    </w:rPr>
                    <w:t xml:space="preserve"> regular cycle and/or f</w:t>
                  </w:r>
                  <w:r w:rsidR="00714852" w:rsidRPr="00CA48B5">
                    <w:rPr>
                      <w:rFonts w:asciiTheme="minorHAnsi" w:hAnsiTheme="minorHAnsi"/>
                      <w:b/>
                      <w:sz w:val="22"/>
                      <w:szCs w:val="18"/>
                    </w:rPr>
                    <w:t xml:space="preserve">ollow-up studies </w:t>
                  </w:r>
                  <w:r w:rsidRPr="00CA48B5">
                    <w:rPr>
                      <w:rFonts w:asciiTheme="minorHAnsi" w:hAnsiTheme="minorHAnsi"/>
                      <w:sz w:val="22"/>
                      <w:szCs w:val="18"/>
                    </w:rPr>
                    <w:t>are utilized</w:t>
                  </w:r>
                  <w:r w:rsidR="00714852" w:rsidRPr="00CA48B5">
                    <w:rPr>
                      <w:rFonts w:asciiTheme="minorHAnsi" w:hAnsiTheme="minorHAnsi"/>
                      <w:sz w:val="22"/>
                      <w:szCs w:val="18"/>
                    </w:rPr>
                    <w:t xml:space="preserve">. </w:t>
                  </w:r>
                </w:p>
              </w:tc>
            </w:tr>
          </w:tbl>
          <w:p w:rsidR="00714852" w:rsidRPr="00CA48B5" w:rsidRDefault="00714852" w:rsidP="005C342B">
            <w:pPr>
              <w:rPr>
                <w:rFonts w:ascii="Calibri" w:hAnsi="Calibri"/>
                <w:b/>
                <w:color w:val="000000"/>
              </w:rPr>
            </w:pPr>
          </w:p>
        </w:tc>
      </w:tr>
    </w:tbl>
    <w:p w:rsidR="007F59AF" w:rsidRPr="00CA48B5" w:rsidRDefault="00DA34AC" w:rsidP="00DA34AC">
      <w:pPr>
        <w:rPr>
          <w:b/>
        </w:rPr>
      </w:pPr>
      <w:r w:rsidRPr="00CA48B5">
        <w:rPr>
          <w:b/>
        </w:rPr>
        <w:t>Recommendation</w:t>
      </w:r>
      <w:r w:rsidR="007F59AF" w:rsidRPr="00CA48B5">
        <w:rPr>
          <w:b/>
        </w:rPr>
        <w:t>s for this program:</w:t>
      </w:r>
    </w:p>
    <w:p w:rsidR="004B30CF" w:rsidRPr="00CA48B5" w:rsidRDefault="007F59AF" w:rsidP="004B30CF">
      <w:r w:rsidRPr="00CA48B5">
        <w:rPr>
          <w:b/>
          <w:bCs/>
        </w:rPr>
        <w:t>Initial &amp; Emerging</w:t>
      </w:r>
    </w:p>
    <w:p w:rsidR="00084970" w:rsidRPr="00CA48B5" w:rsidRDefault="00084970" w:rsidP="00084970">
      <w:pPr>
        <w:pStyle w:val="ListParagraph"/>
        <w:numPr>
          <w:ilvl w:val="0"/>
          <w:numId w:val="10"/>
        </w:numPr>
        <w:rPr>
          <w:bCs/>
        </w:rPr>
      </w:pPr>
      <w:r w:rsidRPr="00CA48B5">
        <w:t xml:space="preserve">Since your assessment results at the initial or emerging stage, we encourage you to send </w:t>
      </w:r>
      <w:proofErr w:type="gramStart"/>
      <w:r w:rsidRPr="00CA48B5">
        <w:t>2</w:t>
      </w:r>
      <w:proofErr w:type="gramEnd"/>
      <w:r w:rsidRPr="00CA48B5">
        <w:t xml:space="preserve"> faculty members to attend the </w:t>
      </w:r>
      <w:r w:rsidRPr="00CA48B5">
        <w:rPr>
          <w:b/>
        </w:rPr>
        <w:t>“Assessment in 5 Easy Steps”</w:t>
      </w:r>
      <w:r w:rsidRPr="00CA48B5">
        <w:t xml:space="preserve"> workshop on Monday, Nov. 20 from 10-12</w:t>
      </w:r>
      <w:r w:rsidR="00501BFF" w:rsidRPr="00CA48B5">
        <w:t xml:space="preserve"> in the Library Community Room (Lib North B131).</w:t>
      </w:r>
      <w:r w:rsidRPr="00CA48B5">
        <w:t xml:space="preserve"> To RSVP use this link:</w:t>
      </w:r>
    </w:p>
    <w:p w:rsidR="00084970" w:rsidRPr="00CA48B5" w:rsidRDefault="00CA48B5" w:rsidP="00084970">
      <w:pPr>
        <w:pStyle w:val="ListParagraph"/>
        <w:rPr>
          <w:color w:val="1F497D"/>
        </w:rPr>
      </w:pPr>
      <w:hyperlink r:id="rId6" w:history="1">
        <w:r w:rsidR="00084970" w:rsidRPr="00CA48B5">
          <w:rPr>
            <w:rStyle w:val="Hyperlink"/>
          </w:rPr>
          <w:t>http://www.calstatela.edu/apra/rsvp-assessment-5-easy-steps-workshop</w:t>
        </w:r>
      </w:hyperlink>
    </w:p>
    <w:p w:rsidR="007F59AF" w:rsidRPr="00CA48B5" w:rsidRDefault="009103B4" w:rsidP="004B30CF">
      <w:pPr>
        <w:pStyle w:val="ListParagraph"/>
        <w:numPr>
          <w:ilvl w:val="0"/>
          <w:numId w:val="10"/>
        </w:numPr>
      </w:pPr>
      <w:r w:rsidRPr="00CA48B5">
        <w:rPr>
          <w:bCs/>
        </w:rPr>
        <w:t>Encourage faculty to share results from course-level assessments with program faculty</w:t>
      </w:r>
      <w:r w:rsidR="007F59AF" w:rsidRPr="00CA48B5">
        <w:rPr>
          <w:bCs/>
        </w:rPr>
        <w:t>.</w:t>
      </w:r>
    </w:p>
    <w:p w:rsidR="004B30CF" w:rsidRPr="00CA48B5" w:rsidRDefault="007F59AF" w:rsidP="004B30CF">
      <w:pPr>
        <w:pStyle w:val="ListParagraph"/>
        <w:numPr>
          <w:ilvl w:val="0"/>
          <w:numId w:val="10"/>
        </w:numPr>
      </w:pPr>
      <w:r w:rsidRPr="00CA48B5">
        <w:rPr>
          <w:bCs/>
        </w:rPr>
        <w:t xml:space="preserve">Pick at least </w:t>
      </w:r>
      <w:proofErr w:type="gramStart"/>
      <w:r w:rsidRPr="00CA48B5">
        <w:rPr>
          <w:bCs/>
        </w:rPr>
        <w:t>1</w:t>
      </w:r>
      <w:proofErr w:type="gramEnd"/>
      <w:r w:rsidRPr="00CA48B5">
        <w:rPr>
          <w:bCs/>
        </w:rPr>
        <w:t xml:space="preserve"> program learning outcome</w:t>
      </w:r>
      <w:r w:rsidR="009103B4" w:rsidRPr="00CA48B5">
        <w:rPr>
          <w:bCs/>
        </w:rPr>
        <w:t xml:space="preserve"> </w:t>
      </w:r>
      <w:r w:rsidR="004B30CF" w:rsidRPr="00CA48B5">
        <w:rPr>
          <w:bCs/>
        </w:rPr>
        <w:t>that is a priority</w:t>
      </w:r>
      <w:r w:rsidRPr="00CA48B5">
        <w:rPr>
          <w:bCs/>
        </w:rPr>
        <w:t>. Develop a plan to collect assessment data this year</w:t>
      </w:r>
      <w:r w:rsidR="004B30CF" w:rsidRPr="00CA48B5">
        <w:rPr>
          <w:bCs/>
        </w:rPr>
        <w:t xml:space="preserve"> (see Appendix C for examples)</w:t>
      </w:r>
      <w:r w:rsidRPr="00CA48B5">
        <w:rPr>
          <w:bCs/>
        </w:rPr>
        <w:t>.</w:t>
      </w:r>
    </w:p>
    <w:p w:rsidR="00C43C99" w:rsidRPr="00CA48B5" w:rsidRDefault="009103B4" w:rsidP="004B30CF">
      <w:pPr>
        <w:pStyle w:val="ListParagraph"/>
        <w:numPr>
          <w:ilvl w:val="0"/>
          <w:numId w:val="10"/>
        </w:numPr>
      </w:pPr>
      <w:r w:rsidRPr="00CA48B5">
        <w:rPr>
          <w:bCs/>
        </w:rPr>
        <w:t>Volunteer for institutional assessment opportunity</w:t>
      </w:r>
      <w:r w:rsidR="004B30CF" w:rsidRPr="00CA48B5">
        <w:rPr>
          <w:bCs/>
        </w:rPr>
        <w:t xml:space="preserve"> (ask your College Assessment Coordinator or Jessica Dennis, Director of Assessment for more information).</w:t>
      </w:r>
      <w:r w:rsidRPr="00CA48B5">
        <w:rPr>
          <w:bCs/>
        </w:rPr>
        <w:t xml:space="preserve">  </w:t>
      </w:r>
    </w:p>
    <w:p w:rsidR="00C43C99" w:rsidRPr="00CA48B5" w:rsidRDefault="009103B4" w:rsidP="004B30CF">
      <w:pPr>
        <w:rPr>
          <w:b/>
        </w:rPr>
      </w:pPr>
      <w:r w:rsidRPr="00CA48B5">
        <w:rPr>
          <w:b/>
          <w:bCs/>
        </w:rPr>
        <w:t>Developed &amp; Well-Developed</w:t>
      </w:r>
    </w:p>
    <w:p w:rsidR="004B30CF" w:rsidRPr="00CA48B5" w:rsidRDefault="009103B4" w:rsidP="004B30CF">
      <w:pPr>
        <w:pStyle w:val="ListParagraph"/>
        <w:numPr>
          <w:ilvl w:val="0"/>
          <w:numId w:val="10"/>
        </w:numPr>
      </w:pPr>
      <w:r w:rsidRPr="00CA48B5">
        <w:rPr>
          <w:bCs/>
        </w:rPr>
        <w:t>Target a new PLO for assessment this year</w:t>
      </w:r>
      <w:r w:rsidR="00084970" w:rsidRPr="00CA48B5">
        <w:rPr>
          <w:bCs/>
        </w:rPr>
        <w:t>.</w:t>
      </w:r>
    </w:p>
    <w:p w:rsidR="004B30CF" w:rsidRPr="00CA48B5" w:rsidRDefault="004B30CF" w:rsidP="004B30CF">
      <w:pPr>
        <w:pStyle w:val="ListParagraph"/>
        <w:numPr>
          <w:ilvl w:val="0"/>
          <w:numId w:val="10"/>
        </w:numPr>
      </w:pPr>
      <w:r w:rsidRPr="00CA48B5">
        <w:rPr>
          <w:bCs/>
        </w:rPr>
        <w:t>Develop a more comprehensive</w:t>
      </w:r>
      <w:r w:rsidR="009103B4" w:rsidRPr="00CA48B5">
        <w:rPr>
          <w:bCs/>
        </w:rPr>
        <w:t xml:space="preserve"> 5-year assessment plan</w:t>
      </w:r>
      <w:r w:rsidR="00084970" w:rsidRPr="00CA48B5">
        <w:rPr>
          <w:bCs/>
        </w:rPr>
        <w:t xml:space="preserve"> that targets several PLOs on a schedule</w:t>
      </w:r>
      <w:r w:rsidRPr="00CA48B5">
        <w:rPr>
          <w:bCs/>
        </w:rPr>
        <w:t>.</w:t>
      </w:r>
    </w:p>
    <w:p w:rsidR="006D046A" w:rsidRPr="00CA48B5" w:rsidRDefault="009103B4" w:rsidP="004B30CF">
      <w:pPr>
        <w:pStyle w:val="ListParagraph"/>
        <w:numPr>
          <w:ilvl w:val="0"/>
          <w:numId w:val="10"/>
        </w:numPr>
      </w:pPr>
      <w:r w:rsidRPr="00CA48B5">
        <w:rPr>
          <w:bCs/>
        </w:rPr>
        <w:t>Plan a follow-up study</w:t>
      </w:r>
      <w:r w:rsidR="004B30CF" w:rsidRPr="00CA48B5">
        <w:rPr>
          <w:bCs/>
        </w:rPr>
        <w:t xml:space="preserve"> to a previously conducted assessment</w:t>
      </w:r>
      <w:r w:rsidR="006D046A" w:rsidRPr="00CA48B5">
        <w:t>.</w:t>
      </w:r>
    </w:p>
    <w:p w:rsidR="006D046A" w:rsidRPr="00CA48B5" w:rsidRDefault="006D046A" w:rsidP="006D046A">
      <w:pPr>
        <w:rPr>
          <w:b/>
        </w:rPr>
      </w:pPr>
      <w:r w:rsidRPr="00CA48B5">
        <w:rPr>
          <w:b/>
        </w:rPr>
        <w:t xml:space="preserve">Assessment Process: </w:t>
      </w:r>
    </w:p>
    <w:tbl>
      <w:tblPr>
        <w:tblStyle w:val="TableGrid"/>
        <w:tblW w:w="9360" w:type="dxa"/>
        <w:tblInd w:w="-5" w:type="dxa"/>
        <w:tblLook w:val="04A0" w:firstRow="1" w:lastRow="0" w:firstColumn="1" w:lastColumn="0" w:noHBand="0" w:noVBand="1"/>
      </w:tblPr>
      <w:tblGrid>
        <w:gridCol w:w="1272"/>
        <w:gridCol w:w="1492"/>
        <w:gridCol w:w="2079"/>
        <w:gridCol w:w="1817"/>
        <w:gridCol w:w="2700"/>
      </w:tblGrid>
      <w:tr w:rsidR="006D046A" w:rsidRPr="00CA48B5" w:rsidTr="00B07ADF">
        <w:tc>
          <w:tcPr>
            <w:tcW w:w="1272" w:type="dxa"/>
          </w:tcPr>
          <w:p w:rsidR="006D046A" w:rsidRPr="00CA48B5" w:rsidRDefault="006D046A" w:rsidP="006D046A">
            <w:r w:rsidRPr="00CA48B5">
              <w:t xml:space="preserve">  </w:t>
            </w:r>
          </w:p>
        </w:tc>
        <w:tc>
          <w:tcPr>
            <w:tcW w:w="1492" w:type="dxa"/>
            <w:vAlign w:val="bottom"/>
          </w:tcPr>
          <w:p w:rsidR="006D046A" w:rsidRPr="00CA48B5" w:rsidRDefault="006D046A" w:rsidP="006D046A">
            <w:pPr>
              <w:rPr>
                <w:rFonts w:ascii="Calibri" w:hAnsi="Calibri"/>
                <w:b/>
                <w:bCs/>
                <w:color w:val="000000"/>
              </w:rPr>
            </w:pPr>
            <w:r w:rsidRPr="00CA48B5">
              <w:rPr>
                <w:rFonts w:ascii="Calibri" w:hAnsi="Calibri"/>
                <w:b/>
                <w:bCs/>
                <w:color w:val="000000"/>
              </w:rPr>
              <w:t>Initial</w:t>
            </w:r>
          </w:p>
        </w:tc>
        <w:tc>
          <w:tcPr>
            <w:tcW w:w="2079" w:type="dxa"/>
            <w:vAlign w:val="bottom"/>
          </w:tcPr>
          <w:p w:rsidR="006D046A" w:rsidRPr="00CA48B5" w:rsidRDefault="006D046A" w:rsidP="006D046A">
            <w:pPr>
              <w:rPr>
                <w:rFonts w:ascii="Calibri" w:hAnsi="Calibri"/>
                <w:b/>
                <w:bCs/>
                <w:color w:val="000000"/>
              </w:rPr>
            </w:pPr>
            <w:r w:rsidRPr="00CA48B5">
              <w:rPr>
                <w:rFonts w:ascii="Calibri" w:hAnsi="Calibri"/>
                <w:b/>
                <w:bCs/>
                <w:color w:val="000000"/>
              </w:rPr>
              <w:t>Emerging</w:t>
            </w:r>
          </w:p>
        </w:tc>
        <w:tc>
          <w:tcPr>
            <w:tcW w:w="1817" w:type="dxa"/>
            <w:vAlign w:val="bottom"/>
          </w:tcPr>
          <w:p w:rsidR="006D046A" w:rsidRPr="00CA48B5" w:rsidRDefault="006D046A" w:rsidP="006D046A">
            <w:pPr>
              <w:rPr>
                <w:rFonts w:ascii="Calibri" w:hAnsi="Calibri"/>
                <w:b/>
                <w:bCs/>
                <w:color w:val="000000"/>
              </w:rPr>
            </w:pPr>
            <w:r w:rsidRPr="00CA48B5">
              <w:rPr>
                <w:rFonts w:ascii="Calibri" w:hAnsi="Calibri"/>
                <w:b/>
                <w:bCs/>
                <w:color w:val="000000"/>
              </w:rPr>
              <w:t>Developed</w:t>
            </w:r>
          </w:p>
        </w:tc>
        <w:tc>
          <w:tcPr>
            <w:tcW w:w="2700" w:type="dxa"/>
          </w:tcPr>
          <w:p w:rsidR="006D046A" w:rsidRPr="00CA48B5" w:rsidRDefault="006D046A" w:rsidP="006D046A">
            <w:pPr>
              <w:rPr>
                <w:rFonts w:ascii="Calibri" w:hAnsi="Calibri"/>
                <w:b/>
                <w:bCs/>
                <w:color w:val="000000"/>
              </w:rPr>
            </w:pPr>
            <w:r w:rsidRPr="00CA48B5">
              <w:rPr>
                <w:rFonts w:ascii="Calibri" w:hAnsi="Calibri"/>
                <w:b/>
                <w:bCs/>
                <w:color w:val="000000"/>
              </w:rPr>
              <w:t>Highly Developed</w:t>
            </w:r>
          </w:p>
        </w:tc>
      </w:tr>
      <w:tr w:rsidR="00191D6C" w:rsidRPr="00CA48B5" w:rsidTr="00B07ADF">
        <w:tc>
          <w:tcPr>
            <w:tcW w:w="1272" w:type="dxa"/>
          </w:tcPr>
          <w:p w:rsidR="00714852" w:rsidRPr="00CA48B5" w:rsidRDefault="00714852" w:rsidP="005C342B">
            <w:pPr>
              <w:rPr>
                <w:rFonts w:ascii="Calibri" w:hAnsi="Calibri"/>
                <w:color w:val="000000"/>
              </w:rPr>
            </w:pPr>
            <w:r w:rsidRPr="00CA48B5">
              <w:rPr>
                <w:rFonts w:ascii="Calibri" w:hAnsi="Calibri"/>
                <w:color w:val="000000"/>
              </w:rPr>
              <w:t>Assessment Process</w:t>
            </w:r>
          </w:p>
        </w:tc>
        <w:tc>
          <w:tcPr>
            <w:tcW w:w="1492" w:type="dxa"/>
          </w:tcPr>
          <w:p w:rsidR="00714852" w:rsidRPr="00CA48B5" w:rsidRDefault="00ED4711" w:rsidP="005C342B">
            <w:pPr>
              <w:rPr>
                <w:rFonts w:ascii="Calibri" w:hAnsi="Calibri"/>
                <w:color w:val="000000"/>
              </w:rPr>
            </w:pPr>
            <w:r w:rsidRPr="00CA48B5">
              <w:rPr>
                <w:rFonts w:ascii="Calibri" w:hAnsi="Calibri"/>
                <w:color w:val="000000"/>
              </w:rPr>
              <w:t>P</w:t>
            </w:r>
            <w:r w:rsidR="00714852" w:rsidRPr="00CA48B5">
              <w:rPr>
                <w:rFonts w:ascii="Calibri" w:hAnsi="Calibri"/>
                <w:color w:val="000000"/>
              </w:rPr>
              <w:t xml:space="preserve">rogram </w:t>
            </w:r>
            <w:r w:rsidRPr="00CA48B5">
              <w:rPr>
                <w:rFonts w:ascii="Calibri" w:hAnsi="Calibri"/>
                <w:color w:val="000000"/>
              </w:rPr>
              <w:t xml:space="preserve">does not have a process in place </w:t>
            </w:r>
            <w:r w:rsidR="00714852" w:rsidRPr="00CA48B5">
              <w:rPr>
                <w:rFonts w:ascii="Calibri" w:hAnsi="Calibri"/>
                <w:color w:val="000000"/>
              </w:rPr>
              <w:t xml:space="preserve">to discuss learning outcomes or collect and review assessment evidence. </w:t>
            </w:r>
          </w:p>
          <w:p w:rsidR="00714852" w:rsidRPr="00CA48B5" w:rsidRDefault="00714852" w:rsidP="005C342B">
            <w:pPr>
              <w:rPr>
                <w:rFonts w:ascii="Calibri" w:hAnsi="Calibri"/>
                <w:color w:val="000000"/>
              </w:rPr>
            </w:pPr>
          </w:p>
          <w:p w:rsidR="00714852" w:rsidRPr="00CA48B5" w:rsidRDefault="00714852" w:rsidP="002728C3">
            <w:pPr>
              <w:rPr>
                <w:rFonts w:ascii="Calibri" w:hAnsi="Calibri"/>
                <w:color w:val="000000"/>
              </w:rPr>
            </w:pPr>
          </w:p>
        </w:tc>
        <w:tc>
          <w:tcPr>
            <w:tcW w:w="2079" w:type="dxa"/>
          </w:tcPr>
          <w:p w:rsidR="002728C3" w:rsidRPr="00CA48B5" w:rsidRDefault="002728C3" w:rsidP="002728C3">
            <w:pPr>
              <w:rPr>
                <w:rFonts w:ascii="Calibri" w:hAnsi="Calibri"/>
                <w:color w:val="000000"/>
              </w:rPr>
            </w:pPr>
            <w:r w:rsidRPr="00CA48B5">
              <w:rPr>
                <w:rFonts w:ascii="Calibri" w:hAnsi="Calibri"/>
                <w:color w:val="000000"/>
              </w:rPr>
              <w:t xml:space="preserve">There is evidence that program faculty discusses learning outcomes and how to improve teaching, but </w:t>
            </w:r>
            <w:r w:rsidRPr="00CA48B5">
              <w:rPr>
                <w:rFonts w:ascii="Calibri" w:hAnsi="Calibri"/>
                <w:b/>
                <w:color w:val="000000"/>
              </w:rPr>
              <w:t>program-level assessment evidence has not been collected or discussed</w:t>
            </w:r>
            <w:r w:rsidRPr="00CA48B5">
              <w:rPr>
                <w:rFonts w:ascii="Calibri" w:hAnsi="Calibri"/>
                <w:color w:val="000000"/>
              </w:rPr>
              <w:t>.</w:t>
            </w:r>
          </w:p>
          <w:p w:rsidR="002728C3" w:rsidRPr="00CA48B5" w:rsidRDefault="002728C3" w:rsidP="002728C3">
            <w:pPr>
              <w:rPr>
                <w:rFonts w:ascii="Calibri" w:hAnsi="Calibri"/>
                <w:color w:val="000000"/>
              </w:rPr>
            </w:pPr>
          </w:p>
          <w:p w:rsidR="002728C3" w:rsidRPr="00CA48B5" w:rsidRDefault="002728C3" w:rsidP="002728C3">
            <w:pPr>
              <w:rPr>
                <w:rFonts w:ascii="Calibri" w:hAnsi="Calibri"/>
                <w:color w:val="000000"/>
              </w:rPr>
            </w:pPr>
            <w:r w:rsidRPr="00CA48B5">
              <w:rPr>
                <w:rFonts w:ascii="Calibri" w:hAnsi="Calibri"/>
                <w:color w:val="000000"/>
              </w:rPr>
              <w:t xml:space="preserve">Department </w:t>
            </w:r>
            <w:r w:rsidRPr="00CA48B5">
              <w:rPr>
                <w:rFonts w:ascii="Calibri" w:hAnsi="Calibri"/>
                <w:b/>
                <w:color w:val="000000"/>
              </w:rPr>
              <w:t xml:space="preserve">does not seem to have an </w:t>
            </w:r>
            <w:r w:rsidR="00ED4711" w:rsidRPr="00CA48B5">
              <w:rPr>
                <w:rFonts w:ascii="Calibri" w:hAnsi="Calibri"/>
                <w:b/>
                <w:color w:val="000000"/>
              </w:rPr>
              <w:t xml:space="preserve">active </w:t>
            </w:r>
            <w:r w:rsidRPr="00CA48B5">
              <w:rPr>
                <w:rFonts w:ascii="Calibri" w:hAnsi="Calibri"/>
                <w:b/>
                <w:color w:val="000000"/>
              </w:rPr>
              <w:t>assessment committee</w:t>
            </w:r>
            <w:r w:rsidRPr="00CA48B5">
              <w:rPr>
                <w:rFonts w:ascii="Calibri" w:hAnsi="Calibri"/>
                <w:color w:val="000000"/>
              </w:rPr>
              <w:t>.</w:t>
            </w:r>
          </w:p>
          <w:p w:rsidR="00714852" w:rsidRPr="00CA48B5" w:rsidRDefault="00714852" w:rsidP="00C93060">
            <w:pPr>
              <w:rPr>
                <w:rFonts w:ascii="Calibri" w:hAnsi="Calibri"/>
                <w:color w:val="000000"/>
              </w:rPr>
            </w:pPr>
          </w:p>
          <w:p w:rsidR="00714852" w:rsidRPr="00CA48B5" w:rsidRDefault="00714852" w:rsidP="005C342B">
            <w:pPr>
              <w:rPr>
                <w:rFonts w:ascii="Calibri" w:hAnsi="Calibri"/>
                <w:color w:val="000000"/>
              </w:rPr>
            </w:pPr>
          </w:p>
          <w:p w:rsidR="00714852" w:rsidRPr="00CA48B5" w:rsidRDefault="00714852" w:rsidP="005C342B">
            <w:pPr>
              <w:rPr>
                <w:rFonts w:ascii="Calibri" w:hAnsi="Calibri"/>
                <w:color w:val="000000"/>
              </w:rPr>
            </w:pPr>
          </w:p>
        </w:tc>
        <w:tc>
          <w:tcPr>
            <w:tcW w:w="1817" w:type="dxa"/>
          </w:tcPr>
          <w:p w:rsidR="002728C3" w:rsidRPr="00CA48B5" w:rsidRDefault="002728C3" w:rsidP="005C342B">
            <w:pPr>
              <w:rPr>
                <w:rFonts w:ascii="Calibri" w:hAnsi="Calibri"/>
                <w:color w:val="000000"/>
              </w:rPr>
            </w:pPr>
            <w:r w:rsidRPr="00CA48B5">
              <w:rPr>
                <w:rFonts w:ascii="Calibri" w:hAnsi="Calibri"/>
                <w:color w:val="000000"/>
              </w:rPr>
              <w:t xml:space="preserve">Assessment committee or assessment coordinator </w:t>
            </w:r>
            <w:r w:rsidRPr="00CA48B5">
              <w:rPr>
                <w:rFonts w:ascii="Calibri" w:hAnsi="Calibri"/>
                <w:b/>
                <w:color w:val="000000"/>
              </w:rPr>
              <w:t>interprets data and shares</w:t>
            </w:r>
            <w:r w:rsidRPr="00CA48B5">
              <w:rPr>
                <w:rFonts w:ascii="Calibri" w:hAnsi="Calibri"/>
                <w:color w:val="000000"/>
              </w:rPr>
              <w:t xml:space="preserve"> with department. Department </w:t>
            </w:r>
            <w:r w:rsidRPr="00CA48B5">
              <w:rPr>
                <w:rFonts w:ascii="Calibri" w:hAnsi="Calibri"/>
                <w:b/>
                <w:color w:val="000000"/>
              </w:rPr>
              <w:t>faculty discuss results</w:t>
            </w:r>
            <w:r w:rsidRPr="00CA48B5">
              <w:rPr>
                <w:rFonts w:ascii="Calibri" w:hAnsi="Calibri"/>
                <w:color w:val="000000"/>
              </w:rPr>
              <w:t xml:space="preserve"> and determine improvement actions</w:t>
            </w:r>
          </w:p>
          <w:p w:rsidR="002728C3" w:rsidRPr="00CA48B5" w:rsidRDefault="002728C3" w:rsidP="005C342B">
            <w:pPr>
              <w:rPr>
                <w:rFonts w:ascii="Calibri" w:hAnsi="Calibri"/>
                <w:color w:val="000000"/>
              </w:rPr>
            </w:pPr>
          </w:p>
          <w:p w:rsidR="00714852" w:rsidRPr="00CA48B5" w:rsidRDefault="00714852" w:rsidP="005C342B">
            <w:pPr>
              <w:rPr>
                <w:rFonts w:ascii="Calibri" w:hAnsi="Calibri"/>
                <w:color w:val="000000"/>
              </w:rPr>
            </w:pPr>
          </w:p>
        </w:tc>
        <w:tc>
          <w:tcPr>
            <w:tcW w:w="2700" w:type="dxa"/>
          </w:tcPr>
          <w:p w:rsidR="00ED4711" w:rsidRPr="00CA48B5" w:rsidRDefault="00ED4711" w:rsidP="00ED4711">
            <w:pPr>
              <w:pStyle w:val="Default"/>
              <w:tabs>
                <w:tab w:val="left" w:pos="2124"/>
              </w:tabs>
              <w:ind w:right="-36"/>
              <w:rPr>
                <w:rFonts w:ascii="Calibri" w:hAnsi="Calibri"/>
                <w:sz w:val="22"/>
              </w:rPr>
            </w:pPr>
            <w:r w:rsidRPr="00CA48B5">
              <w:rPr>
                <w:rFonts w:ascii="Calibri" w:hAnsi="Calibri"/>
                <w:sz w:val="22"/>
              </w:rPr>
              <w:t xml:space="preserve">Assessment committee regularly collects data and shares with department. </w:t>
            </w:r>
          </w:p>
          <w:p w:rsidR="00ED4711" w:rsidRPr="00CA48B5" w:rsidRDefault="00ED4711" w:rsidP="00ED4711">
            <w:pPr>
              <w:pStyle w:val="Default"/>
              <w:tabs>
                <w:tab w:val="left" w:pos="2124"/>
              </w:tabs>
              <w:ind w:right="-36"/>
              <w:rPr>
                <w:rFonts w:ascii="Calibri" w:hAnsi="Calibri"/>
                <w:sz w:val="22"/>
              </w:rPr>
            </w:pPr>
          </w:p>
          <w:p w:rsidR="00ED4711" w:rsidRPr="00CA48B5" w:rsidRDefault="00ED4711" w:rsidP="00ED4711">
            <w:pPr>
              <w:pStyle w:val="Default"/>
              <w:tabs>
                <w:tab w:val="left" w:pos="2124"/>
              </w:tabs>
              <w:ind w:right="-36"/>
              <w:rPr>
                <w:rFonts w:asciiTheme="minorHAnsi" w:hAnsiTheme="minorHAnsi"/>
                <w:sz w:val="22"/>
                <w:szCs w:val="18"/>
              </w:rPr>
            </w:pPr>
            <w:r w:rsidRPr="00CA48B5">
              <w:rPr>
                <w:rFonts w:ascii="Calibri" w:hAnsi="Calibri"/>
                <w:sz w:val="22"/>
              </w:rPr>
              <w:t xml:space="preserve">Department faculty discuss results and there is evidence that improvement </w:t>
            </w:r>
            <w:r w:rsidRPr="00CA48B5">
              <w:rPr>
                <w:rFonts w:ascii="Calibri" w:hAnsi="Calibri"/>
                <w:b/>
                <w:sz w:val="22"/>
              </w:rPr>
              <w:t>actions have been taken to close the loop</w:t>
            </w:r>
            <w:r w:rsidRPr="00CA48B5">
              <w:rPr>
                <w:rFonts w:ascii="Calibri" w:hAnsi="Calibri"/>
                <w:sz w:val="22"/>
              </w:rPr>
              <w:t>.</w:t>
            </w:r>
          </w:p>
          <w:p w:rsidR="00ED4711" w:rsidRPr="00CA48B5" w:rsidRDefault="00ED4711" w:rsidP="002728C3">
            <w:pPr>
              <w:pStyle w:val="Default"/>
              <w:tabs>
                <w:tab w:val="left" w:pos="2124"/>
              </w:tabs>
              <w:ind w:right="-36"/>
              <w:rPr>
                <w:rFonts w:asciiTheme="minorHAnsi" w:hAnsiTheme="minorHAnsi"/>
                <w:sz w:val="22"/>
                <w:szCs w:val="18"/>
              </w:rPr>
            </w:pPr>
          </w:p>
          <w:p w:rsidR="00ED4711" w:rsidRPr="00CA48B5" w:rsidRDefault="00ED4711" w:rsidP="002728C3">
            <w:pPr>
              <w:pStyle w:val="Default"/>
              <w:tabs>
                <w:tab w:val="left" w:pos="2124"/>
              </w:tabs>
              <w:ind w:right="-36"/>
              <w:rPr>
                <w:rFonts w:asciiTheme="minorHAnsi" w:hAnsiTheme="minorHAnsi"/>
                <w:sz w:val="22"/>
                <w:szCs w:val="18"/>
              </w:rPr>
            </w:pPr>
            <w:r w:rsidRPr="00CA48B5">
              <w:rPr>
                <w:rFonts w:asciiTheme="minorHAnsi" w:hAnsiTheme="minorHAnsi"/>
                <w:sz w:val="22"/>
                <w:szCs w:val="18"/>
              </w:rPr>
              <w:t xml:space="preserve">Results </w:t>
            </w:r>
            <w:proofErr w:type="gramStart"/>
            <w:r w:rsidRPr="00CA48B5">
              <w:rPr>
                <w:rFonts w:asciiTheme="minorHAnsi" w:hAnsiTheme="minorHAnsi"/>
                <w:sz w:val="22"/>
                <w:szCs w:val="18"/>
              </w:rPr>
              <w:t xml:space="preserve">are </w:t>
            </w:r>
            <w:r w:rsidRPr="00CA48B5">
              <w:rPr>
                <w:rFonts w:asciiTheme="minorHAnsi" w:hAnsiTheme="minorHAnsi"/>
                <w:b/>
                <w:sz w:val="22"/>
                <w:szCs w:val="18"/>
              </w:rPr>
              <w:t>shared</w:t>
            </w:r>
            <w:proofErr w:type="gramEnd"/>
            <w:r w:rsidRPr="00CA48B5">
              <w:rPr>
                <w:rFonts w:asciiTheme="minorHAnsi" w:hAnsiTheme="minorHAnsi"/>
                <w:b/>
                <w:sz w:val="22"/>
                <w:szCs w:val="18"/>
              </w:rPr>
              <w:t xml:space="preserve"> with </w:t>
            </w:r>
            <w:r w:rsidR="004B30CF" w:rsidRPr="00CA48B5">
              <w:rPr>
                <w:rFonts w:asciiTheme="minorHAnsi" w:hAnsiTheme="minorHAnsi"/>
                <w:b/>
                <w:sz w:val="22"/>
                <w:szCs w:val="18"/>
              </w:rPr>
              <w:t>relevant stakeholders</w:t>
            </w:r>
            <w:r w:rsidRPr="00CA48B5">
              <w:rPr>
                <w:rFonts w:asciiTheme="minorHAnsi" w:hAnsiTheme="minorHAnsi"/>
                <w:sz w:val="22"/>
                <w:szCs w:val="18"/>
              </w:rPr>
              <w:t xml:space="preserve"> such as administrators, alumni, etc.</w:t>
            </w:r>
          </w:p>
          <w:p w:rsidR="00ED4711" w:rsidRPr="00CA48B5" w:rsidRDefault="00ED4711" w:rsidP="002728C3">
            <w:pPr>
              <w:pStyle w:val="Default"/>
              <w:tabs>
                <w:tab w:val="left" w:pos="2124"/>
              </w:tabs>
              <w:ind w:right="-36"/>
              <w:rPr>
                <w:rFonts w:asciiTheme="minorHAnsi" w:hAnsiTheme="minorHAnsi"/>
                <w:sz w:val="22"/>
                <w:szCs w:val="18"/>
              </w:rPr>
            </w:pPr>
          </w:p>
          <w:p w:rsidR="002728C3" w:rsidRPr="00CA48B5" w:rsidRDefault="00ED4711" w:rsidP="002728C3">
            <w:pPr>
              <w:pStyle w:val="Default"/>
              <w:tabs>
                <w:tab w:val="left" w:pos="2124"/>
              </w:tabs>
              <w:ind w:right="-36"/>
              <w:rPr>
                <w:rFonts w:asciiTheme="minorHAnsi" w:hAnsiTheme="minorHAnsi"/>
                <w:sz w:val="22"/>
                <w:szCs w:val="18"/>
              </w:rPr>
            </w:pPr>
            <w:r w:rsidRPr="00CA48B5">
              <w:rPr>
                <w:rFonts w:asciiTheme="minorHAnsi" w:hAnsiTheme="minorHAnsi"/>
                <w:sz w:val="22"/>
                <w:szCs w:val="18"/>
              </w:rPr>
              <w:t>T</w:t>
            </w:r>
            <w:r w:rsidR="002728C3" w:rsidRPr="00CA48B5">
              <w:rPr>
                <w:rFonts w:asciiTheme="minorHAnsi" w:hAnsiTheme="minorHAnsi"/>
                <w:sz w:val="22"/>
                <w:szCs w:val="18"/>
              </w:rPr>
              <w:t xml:space="preserve">hey may </w:t>
            </w:r>
            <w:r w:rsidR="002728C3" w:rsidRPr="00CA48B5">
              <w:rPr>
                <w:rFonts w:asciiTheme="minorHAnsi" w:hAnsiTheme="minorHAnsi"/>
                <w:b/>
                <w:sz w:val="22"/>
                <w:szCs w:val="18"/>
              </w:rPr>
              <w:t>collaborate with others</w:t>
            </w:r>
            <w:r w:rsidR="002728C3" w:rsidRPr="00CA48B5">
              <w:rPr>
                <w:rFonts w:asciiTheme="minorHAnsi" w:hAnsiTheme="minorHAnsi"/>
                <w:sz w:val="22"/>
                <w:szCs w:val="18"/>
              </w:rPr>
              <w:t>, such as librarians or Student Affairs professionals, to improve results.</w:t>
            </w:r>
          </w:p>
          <w:p w:rsidR="00714852" w:rsidRPr="00CA48B5" w:rsidRDefault="00714852" w:rsidP="00714852">
            <w:pPr>
              <w:pStyle w:val="Default"/>
            </w:pPr>
          </w:p>
        </w:tc>
      </w:tr>
    </w:tbl>
    <w:p w:rsidR="00BC325A" w:rsidRPr="00CA48B5" w:rsidRDefault="00DA34AC" w:rsidP="00DA34AC">
      <w:r w:rsidRPr="00CA48B5">
        <w:rPr>
          <w:b/>
        </w:rPr>
        <w:lastRenderedPageBreak/>
        <w:t>Recommendation</w:t>
      </w:r>
      <w:r w:rsidR="004B30CF" w:rsidRPr="00CA48B5">
        <w:rPr>
          <w:b/>
        </w:rPr>
        <w:t>s for this program</w:t>
      </w:r>
      <w:r w:rsidRPr="00CA48B5">
        <w:rPr>
          <w:b/>
        </w:rPr>
        <w:t xml:space="preserve">: </w:t>
      </w:r>
    </w:p>
    <w:p w:rsidR="00C43C99" w:rsidRPr="00CA48B5" w:rsidRDefault="009103B4" w:rsidP="004B30CF">
      <w:pPr>
        <w:rPr>
          <w:b/>
          <w:bCs/>
        </w:rPr>
      </w:pPr>
      <w:r w:rsidRPr="00CA48B5">
        <w:rPr>
          <w:b/>
          <w:bCs/>
        </w:rPr>
        <w:t>Initial &amp; Emerging</w:t>
      </w:r>
    </w:p>
    <w:p w:rsidR="00084970" w:rsidRPr="00CA48B5" w:rsidRDefault="00084970" w:rsidP="00084970">
      <w:pPr>
        <w:pStyle w:val="ListParagraph"/>
        <w:numPr>
          <w:ilvl w:val="0"/>
          <w:numId w:val="10"/>
        </w:numPr>
        <w:rPr>
          <w:bCs/>
        </w:rPr>
      </w:pPr>
      <w:r w:rsidRPr="00CA48B5">
        <w:t xml:space="preserve">Since your assessment process is the initial or emerging stage, we encourage you to send </w:t>
      </w:r>
      <w:proofErr w:type="gramStart"/>
      <w:r w:rsidRPr="00CA48B5">
        <w:t>2</w:t>
      </w:r>
      <w:proofErr w:type="gramEnd"/>
      <w:r w:rsidRPr="00CA48B5">
        <w:t xml:space="preserve"> faculty members to attend the </w:t>
      </w:r>
      <w:r w:rsidRPr="00CA48B5">
        <w:rPr>
          <w:b/>
        </w:rPr>
        <w:t>“Assessment in 5 Easy Steps”</w:t>
      </w:r>
      <w:r w:rsidRPr="00CA48B5">
        <w:t xml:space="preserve"> workshop on Monday, Nov. 20 from 10-12</w:t>
      </w:r>
      <w:r w:rsidR="00501BFF" w:rsidRPr="00CA48B5">
        <w:t xml:space="preserve"> in the Library Community Room (Lib North B131).</w:t>
      </w:r>
      <w:r w:rsidRPr="00CA48B5">
        <w:t xml:space="preserve"> To RSVP use this link:</w:t>
      </w:r>
    </w:p>
    <w:p w:rsidR="00084970" w:rsidRPr="00CA48B5" w:rsidRDefault="00CA48B5" w:rsidP="00084970">
      <w:pPr>
        <w:pStyle w:val="ListParagraph"/>
        <w:rPr>
          <w:color w:val="1F497D"/>
        </w:rPr>
      </w:pPr>
      <w:hyperlink r:id="rId7" w:history="1">
        <w:r w:rsidR="00084970" w:rsidRPr="00CA48B5">
          <w:rPr>
            <w:rStyle w:val="Hyperlink"/>
          </w:rPr>
          <w:t>http://www.calstatela.edu/apra/rsvp-assessment-5-easy-steps-workshop</w:t>
        </w:r>
      </w:hyperlink>
    </w:p>
    <w:p w:rsidR="004B30CF" w:rsidRPr="00CA48B5" w:rsidRDefault="009103B4" w:rsidP="004B30CF">
      <w:pPr>
        <w:pStyle w:val="ListParagraph"/>
        <w:numPr>
          <w:ilvl w:val="0"/>
          <w:numId w:val="10"/>
        </w:numPr>
      </w:pPr>
      <w:r w:rsidRPr="00CA48B5">
        <w:rPr>
          <w:bCs/>
        </w:rPr>
        <w:t xml:space="preserve">Form an assessment committee or task </w:t>
      </w:r>
      <w:r w:rsidR="00084970" w:rsidRPr="00CA48B5">
        <w:rPr>
          <w:bCs/>
        </w:rPr>
        <w:t xml:space="preserve">your </w:t>
      </w:r>
      <w:r w:rsidRPr="00CA48B5">
        <w:rPr>
          <w:bCs/>
        </w:rPr>
        <w:t>curriculum committee with assessment</w:t>
      </w:r>
      <w:r w:rsidR="004B30CF" w:rsidRPr="00CA48B5">
        <w:rPr>
          <w:bCs/>
        </w:rPr>
        <w:t>.</w:t>
      </w:r>
    </w:p>
    <w:p w:rsidR="00C43C99" w:rsidRPr="00CA48B5" w:rsidRDefault="009103B4" w:rsidP="004B30CF">
      <w:pPr>
        <w:pStyle w:val="ListParagraph"/>
        <w:numPr>
          <w:ilvl w:val="0"/>
          <w:numId w:val="10"/>
        </w:numPr>
      </w:pPr>
      <w:r w:rsidRPr="00CA48B5">
        <w:rPr>
          <w:bCs/>
        </w:rPr>
        <w:t xml:space="preserve">Ask </w:t>
      </w:r>
      <w:r w:rsidR="004B30CF" w:rsidRPr="00CA48B5">
        <w:rPr>
          <w:bCs/>
        </w:rPr>
        <w:t xml:space="preserve">your assessment </w:t>
      </w:r>
      <w:r w:rsidRPr="00CA48B5">
        <w:rPr>
          <w:bCs/>
        </w:rPr>
        <w:t>committee to develop</w:t>
      </w:r>
      <w:r w:rsidR="004B30CF" w:rsidRPr="00CA48B5">
        <w:rPr>
          <w:bCs/>
        </w:rPr>
        <w:t xml:space="preserve"> a plan to collect data on</w:t>
      </w:r>
      <w:r w:rsidR="00084970" w:rsidRPr="00CA48B5">
        <w:rPr>
          <w:bCs/>
        </w:rPr>
        <w:t xml:space="preserve"> at least</w:t>
      </w:r>
      <w:r w:rsidR="004B30CF" w:rsidRPr="00CA48B5">
        <w:rPr>
          <w:bCs/>
        </w:rPr>
        <w:t xml:space="preserve"> </w:t>
      </w:r>
      <w:proofErr w:type="gramStart"/>
      <w:r w:rsidR="004B30CF" w:rsidRPr="00CA48B5">
        <w:rPr>
          <w:bCs/>
        </w:rPr>
        <w:t>1</w:t>
      </w:r>
      <w:proofErr w:type="gramEnd"/>
      <w:r w:rsidR="004B30CF" w:rsidRPr="00CA48B5">
        <w:rPr>
          <w:bCs/>
        </w:rPr>
        <w:t xml:space="preserve"> program learning outcome</w:t>
      </w:r>
      <w:r w:rsidRPr="00CA48B5">
        <w:rPr>
          <w:bCs/>
        </w:rPr>
        <w:t xml:space="preserve"> this year</w:t>
      </w:r>
      <w:r w:rsidR="004B30CF" w:rsidRPr="00CA48B5">
        <w:rPr>
          <w:bCs/>
        </w:rPr>
        <w:t>.</w:t>
      </w:r>
    </w:p>
    <w:p w:rsidR="004B30CF" w:rsidRPr="00CA48B5" w:rsidRDefault="004B30CF" w:rsidP="004B30CF">
      <w:pPr>
        <w:pStyle w:val="ListParagraph"/>
        <w:numPr>
          <w:ilvl w:val="0"/>
          <w:numId w:val="10"/>
        </w:numPr>
      </w:pPr>
      <w:r w:rsidRPr="00CA48B5">
        <w:rPr>
          <w:bCs/>
        </w:rPr>
        <w:t>Ask your assessment committee to analyze the results from a previously conducted assessment and present these results to program faculty.</w:t>
      </w:r>
      <w:r w:rsidR="00084970" w:rsidRPr="00CA48B5">
        <w:rPr>
          <w:bCs/>
        </w:rPr>
        <w:t xml:space="preserve"> Be sure to discuss changes that could be made to curriculum or teaching based on these results.</w:t>
      </w:r>
    </w:p>
    <w:p w:rsidR="00C43C99" w:rsidRPr="00CA48B5" w:rsidRDefault="009103B4" w:rsidP="004B30CF">
      <w:pPr>
        <w:rPr>
          <w:b/>
        </w:rPr>
      </w:pPr>
      <w:r w:rsidRPr="00CA48B5">
        <w:rPr>
          <w:b/>
          <w:bCs/>
        </w:rPr>
        <w:t>Developed &amp; Well-Developed</w:t>
      </w:r>
    </w:p>
    <w:p w:rsidR="004B30CF" w:rsidRPr="00CA48B5" w:rsidRDefault="009103B4" w:rsidP="004B30CF">
      <w:pPr>
        <w:pStyle w:val="ListParagraph"/>
        <w:numPr>
          <w:ilvl w:val="0"/>
          <w:numId w:val="10"/>
        </w:numPr>
      </w:pPr>
      <w:r w:rsidRPr="00CA48B5">
        <w:rPr>
          <w:bCs/>
        </w:rPr>
        <w:t>Make sure the assessment committee meets regularly and shares results yearly</w:t>
      </w:r>
      <w:r w:rsidR="004B30CF" w:rsidRPr="00CA48B5">
        <w:rPr>
          <w:bCs/>
        </w:rPr>
        <w:t>.</w:t>
      </w:r>
    </w:p>
    <w:p w:rsidR="004B30CF" w:rsidRPr="00CA48B5" w:rsidRDefault="009103B4" w:rsidP="004B30CF">
      <w:pPr>
        <w:pStyle w:val="ListParagraph"/>
        <w:numPr>
          <w:ilvl w:val="0"/>
          <w:numId w:val="10"/>
        </w:numPr>
      </w:pPr>
      <w:r w:rsidRPr="00CA48B5">
        <w:rPr>
          <w:bCs/>
        </w:rPr>
        <w:t>Use results to make changes to curriculum and teaching</w:t>
      </w:r>
      <w:r w:rsidR="004B30CF" w:rsidRPr="00CA48B5">
        <w:rPr>
          <w:bCs/>
        </w:rPr>
        <w:t>.</w:t>
      </w:r>
    </w:p>
    <w:p w:rsidR="004B30CF" w:rsidRPr="00CA48B5" w:rsidRDefault="004B30CF" w:rsidP="004B30CF">
      <w:pPr>
        <w:pStyle w:val="ListParagraph"/>
        <w:numPr>
          <w:ilvl w:val="0"/>
          <w:numId w:val="10"/>
        </w:numPr>
      </w:pPr>
      <w:r w:rsidRPr="00CA48B5">
        <w:rPr>
          <w:bCs/>
        </w:rPr>
        <w:t>Look for opportunities to share results</w:t>
      </w:r>
      <w:r w:rsidR="0058668A" w:rsidRPr="00CA48B5">
        <w:rPr>
          <w:bCs/>
        </w:rPr>
        <w:t xml:space="preserve"> with</w:t>
      </w:r>
      <w:r w:rsidRPr="00CA48B5">
        <w:rPr>
          <w:bCs/>
        </w:rPr>
        <w:t xml:space="preserve"> relevant stakeholders. </w:t>
      </w:r>
    </w:p>
    <w:p w:rsidR="00BC325A" w:rsidRPr="00CA48B5" w:rsidRDefault="009103B4" w:rsidP="004B30CF">
      <w:pPr>
        <w:pStyle w:val="ListParagraph"/>
        <w:numPr>
          <w:ilvl w:val="0"/>
          <w:numId w:val="10"/>
        </w:numPr>
        <w:rPr>
          <w:rStyle w:val="BookTitle1"/>
          <w:b w:val="0"/>
          <w:bCs w:val="0"/>
          <w:smallCaps w:val="0"/>
          <w:spacing w:val="0"/>
        </w:rPr>
      </w:pPr>
      <w:r w:rsidRPr="00CA48B5">
        <w:rPr>
          <w:bCs/>
        </w:rPr>
        <w:t>Seek input from students, alumni, or employers</w:t>
      </w:r>
      <w:r w:rsidR="004B30CF" w:rsidRPr="00CA48B5">
        <w:rPr>
          <w:bCs/>
        </w:rPr>
        <w:t>.</w:t>
      </w:r>
    </w:p>
    <w:p w:rsidR="00BC325A" w:rsidRPr="00CA48B5" w:rsidRDefault="00BC325A" w:rsidP="00BC325A">
      <w:pPr>
        <w:spacing w:after="0"/>
        <w:contextualSpacing/>
        <w:rPr>
          <w:rStyle w:val="BookTitle1"/>
          <w:smallCaps w:val="0"/>
          <w:color w:val="000000" w:themeColor="text1"/>
        </w:rPr>
      </w:pPr>
      <w:r w:rsidRPr="00CA48B5">
        <w:rPr>
          <w:rStyle w:val="BookTitle1"/>
          <w:color w:val="000000" w:themeColor="text1"/>
        </w:rPr>
        <w:t>Append</w:t>
      </w:r>
      <w:r w:rsidRPr="00CA48B5">
        <w:rPr>
          <w:rStyle w:val="BookTitle1"/>
          <w:smallCaps w:val="0"/>
          <w:color w:val="000000" w:themeColor="text1"/>
        </w:rPr>
        <w:t>ix</w:t>
      </w:r>
      <w:r w:rsidRPr="00CA48B5">
        <w:rPr>
          <w:rStyle w:val="BookTitle1"/>
          <w:color w:val="000000" w:themeColor="text1"/>
        </w:rPr>
        <w:t xml:space="preserve"> A: Cal State LA Institutional Learning Outcomes and Goals</w:t>
      </w:r>
    </w:p>
    <w:p w:rsidR="00BC325A" w:rsidRPr="00CA48B5" w:rsidRDefault="00BC325A" w:rsidP="00BC325A">
      <w:pPr>
        <w:spacing w:after="0"/>
        <w:contextualSpacing/>
        <w:jc w:val="center"/>
        <w:rPr>
          <w:rStyle w:val="BookTitle1"/>
          <w:smallCaps w:val="0"/>
          <w:color w:val="000000" w:themeColor="text1"/>
        </w:rPr>
      </w:pPr>
    </w:p>
    <w:p w:rsidR="00BC325A" w:rsidRPr="00CA48B5" w:rsidRDefault="00BC325A" w:rsidP="00BC325A">
      <w:pPr>
        <w:rPr>
          <w:rFonts w:ascii="Candara" w:hAnsi="Candara"/>
          <w:b/>
          <w:bCs/>
          <w:i/>
          <w:iCs/>
          <w:sz w:val="28"/>
          <w:szCs w:val="28"/>
          <w:u w:val="single"/>
        </w:rPr>
      </w:pPr>
      <w:r w:rsidRPr="00CA48B5">
        <w:rPr>
          <w:rFonts w:ascii="Candara" w:hAnsi="Candara"/>
          <w:b/>
          <w:bCs/>
          <w:i/>
          <w:iCs/>
          <w:sz w:val="28"/>
          <w:szCs w:val="28"/>
          <w:u w:val="single"/>
        </w:rPr>
        <w:t xml:space="preserve">Institutional Learning Goals </w:t>
      </w:r>
    </w:p>
    <w:p w:rsidR="00BC325A" w:rsidRPr="009006C0" w:rsidRDefault="00BC325A" w:rsidP="00BC325A">
      <w:pPr>
        <w:rPr>
          <w:lang w:bidi="en-US"/>
        </w:rPr>
      </w:pPr>
      <w:r w:rsidRPr="00CA48B5">
        <w:rPr>
          <w:b/>
          <w:lang w:bidi="en-US"/>
        </w:rPr>
        <w:t>California State University, Los Angeles students expand and deepen their interdisciplinary and general understanding of the world, enhance their critical skills, and take responsibility for a lifetime of learning, and as graduates become individuals who engage, enhance, and contribute to democratic society</w:t>
      </w:r>
      <w:r w:rsidRPr="00CA48B5">
        <w:rPr>
          <w:lang w:bidi="en-US"/>
        </w:rPr>
        <w:t>.</w:t>
      </w:r>
      <w:bookmarkStart w:id="0" w:name="_GoBack"/>
      <w:bookmarkEnd w:id="0"/>
      <w:r w:rsidRPr="009006C0">
        <w:rPr>
          <w:lang w:bidi="en-US"/>
        </w:rPr>
        <w:t xml:space="preserve"> </w:t>
      </w:r>
    </w:p>
    <w:p w:rsidR="00BC325A" w:rsidRPr="009006C0" w:rsidRDefault="00BC325A" w:rsidP="00BC325A">
      <w:pPr>
        <w:rPr>
          <w:i/>
          <w:lang w:bidi="en-US"/>
        </w:rPr>
      </w:pPr>
      <w:r w:rsidRPr="009006C0">
        <w:rPr>
          <w:b/>
          <w:i/>
          <w:lang w:bidi="en-US"/>
        </w:rPr>
        <w:t>Knowledge: Mastery of content and processes of inquiry</w:t>
      </w:r>
    </w:p>
    <w:p w:rsidR="00BC325A" w:rsidRPr="009006C0" w:rsidRDefault="00BC325A" w:rsidP="00BC325A">
      <w:pPr>
        <w:rPr>
          <w:lang w:bidi="en-US"/>
        </w:rPr>
      </w:pPr>
      <w:r w:rsidRPr="009006C0">
        <w:rPr>
          <w:lang w:bidi="en-US"/>
        </w:rPr>
        <w:t>CSULA graduates have a strong knowledge base in their academic major and can use powerful processes of inquiry in a range of disciplines. They engage contemporary and enduring questions with an understanding of the complexities of human cultures and the physical and natural world and are ready to put their knowledge into action to address contemporary issues.</w:t>
      </w:r>
    </w:p>
    <w:p w:rsidR="00BC325A" w:rsidRPr="009006C0" w:rsidRDefault="00BC325A" w:rsidP="00BC325A">
      <w:pPr>
        <w:rPr>
          <w:b/>
          <w:i/>
          <w:lang w:bidi="en-US"/>
        </w:rPr>
      </w:pPr>
      <w:r w:rsidRPr="009006C0">
        <w:rPr>
          <w:b/>
          <w:i/>
          <w:lang w:bidi="en-US"/>
        </w:rPr>
        <w:t>Proficiency: Intellectual skills</w:t>
      </w:r>
    </w:p>
    <w:p w:rsidR="00BC325A" w:rsidRPr="009006C0" w:rsidRDefault="00BC325A" w:rsidP="00BC325A">
      <w:pPr>
        <w:rPr>
          <w:lang w:bidi="en-US"/>
        </w:rPr>
      </w:pPr>
      <w:r w:rsidRPr="009006C0">
        <w:rPr>
          <w:lang w:bidi="en-US"/>
        </w:rPr>
        <w:t xml:space="preserve">CSULA graduates are equipped </w:t>
      </w:r>
      <w:proofErr w:type="gramStart"/>
      <w:r w:rsidRPr="009006C0">
        <w:rPr>
          <w:lang w:bidi="en-US"/>
        </w:rPr>
        <w:t>to actively participate</w:t>
      </w:r>
      <w:proofErr w:type="gramEnd"/>
      <w:r w:rsidRPr="009006C0">
        <w:rPr>
          <w:lang w:bidi="en-US"/>
        </w:rPr>
        <w:t xml:space="preserve"> in democratic society. They are critical thinkers who make use of quantitative and qualitative reasoning. They have the ability to find, use, evaluate and process information in order to engage in complex decision-making. They read critically, speak and write clearly and thoughtfully and communicate effectively.</w:t>
      </w:r>
    </w:p>
    <w:p w:rsidR="00BC325A" w:rsidRPr="009006C0" w:rsidRDefault="00BC325A" w:rsidP="00BC325A">
      <w:pPr>
        <w:rPr>
          <w:b/>
          <w:i/>
          <w:lang w:bidi="en-US"/>
        </w:rPr>
      </w:pPr>
      <w:r w:rsidRPr="009006C0">
        <w:rPr>
          <w:b/>
          <w:i/>
          <w:lang w:bidi="en-US"/>
        </w:rPr>
        <w:t>Place and Community: Urban and global mission</w:t>
      </w:r>
    </w:p>
    <w:p w:rsidR="00BC325A" w:rsidRPr="009006C0" w:rsidRDefault="00BC325A" w:rsidP="00BC325A">
      <w:pPr>
        <w:rPr>
          <w:lang w:bidi="en-US"/>
        </w:rPr>
      </w:pPr>
      <w:r w:rsidRPr="009006C0">
        <w:rPr>
          <w:lang w:bidi="en-US"/>
        </w:rPr>
        <w:t xml:space="preserve">CSULA graduates are engaged individuals who have contributed to the multi-lingual and multiethnic communities that constitute Los Angeles and the world of the future. They are aware of how their </w:t>
      </w:r>
      <w:r w:rsidRPr="009006C0">
        <w:rPr>
          <w:lang w:bidi="en-US"/>
        </w:rPr>
        <w:lastRenderedPageBreak/>
        <w:t xml:space="preserve">actions </w:t>
      </w:r>
      <w:proofErr w:type="gramStart"/>
      <w:r w:rsidRPr="009006C0">
        <w:rPr>
          <w:lang w:bidi="en-US"/>
        </w:rPr>
        <w:t>impact</w:t>
      </w:r>
      <w:proofErr w:type="gramEnd"/>
      <w:r w:rsidRPr="009006C0">
        <w:rPr>
          <w:lang w:bidi="en-US"/>
        </w:rPr>
        <w:t xml:space="preserve"> society and the environment, and they strive to make socially responsible decisions. They are community builders sensitive to the needs of diverse individuals and groups and committed to renewing the communities in which they live.</w:t>
      </w:r>
    </w:p>
    <w:p w:rsidR="00BC325A" w:rsidRPr="009006C0" w:rsidRDefault="00BC325A" w:rsidP="00BC325A">
      <w:pPr>
        <w:rPr>
          <w:lang w:bidi="en-US"/>
        </w:rPr>
      </w:pPr>
      <w:r w:rsidRPr="009006C0">
        <w:rPr>
          <w:b/>
          <w:i/>
          <w:lang w:bidi="en-US"/>
        </w:rPr>
        <w:t>Transformation: Integrative learning</w:t>
      </w:r>
      <w:r w:rsidRPr="009006C0">
        <w:rPr>
          <w:lang w:bidi="en-US"/>
        </w:rPr>
        <w:t xml:space="preserve"> CSULA graduates integrate academic learning with life. They engage in community, professional, creative, research and scholarly projects that lead to changes in their sense of self and understanding of their worlds. Graduates integrate their knowledge, skills and experience to address complex and contemporary issues and act ethically as leaders for the 21st century.</w:t>
      </w:r>
    </w:p>
    <w:p w:rsidR="00BC325A" w:rsidRDefault="00BC325A" w:rsidP="00BC325A">
      <w:r>
        <w:t>Endorsed by Academic Senate 6/1/10 and approved by the President 6/8/10</w:t>
      </w:r>
    </w:p>
    <w:p w:rsidR="00BC325A" w:rsidRDefault="00BC325A" w:rsidP="00BC325A">
      <w:pPr>
        <w:spacing w:after="0"/>
        <w:contextualSpacing/>
        <w:rPr>
          <w:rStyle w:val="BookTitle1"/>
          <w:color w:val="000000" w:themeColor="text1"/>
        </w:rPr>
      </w:pPr>
    </w:p>
    <w:p w:rsidR="00BC325A" w:rsidRDefault="00BC325A" w:rsidP="00BC325A">
      <w:pPr>
        <w:spacing w:after="0"/>
        <w:contextualSpacing/>
        <w:rPr>
          <w:b/>
          <w:lang w:bidi="en-US"/>
        </w:rPr>
      </w:pPr>
      <w:r>
        <w:rPr>
          <w:rStyle w:val="BookTitle1"/>
          <w:color w:val="000000" w:themeColor="text1"/>
        </w:rPr>
        <w:t>Append</w:t>
      </w:r>
      <w:r>
        <w:rPr>
          <w:rStyle w:val="BookTitle1"/>
          <w:smallCaps w:val="0"/>
          <w:color w:val="000000" w:themeColor="text1"/>
        </w:rPr>
        <w:t>ix</w:t>
      </w:r>
      <w:r>
        <w:rPr>
          <w:rStyle w:val="BookTitle1"/>
          <w:color w:val="000000" w:themeColor="text1"/>
        </w:rPr>
        <w:t xml:space="preserve"> B: </w:t>
      </w:r>
      <w:r>
        <w:rPr>
          <w:b/>
          <w:lang w:bidi="en-US"/>
        </w:rPr>
        <w:t>WSCUC’s Core Competencies</w:t>
      </w:r>
    </w:p>
    <w:p w:rsidR="00BC325A" w:rsidRPr="00BC325A" w:rsidRDefault="00BC325A" w:rsidP="00BC325A">
      <w:pPr>
        <w:spacing w:after="0"/>
        <w:contextualSpacing/>
        <w:rPr>
          <w:b/>
          <w:bCs/>
          <w:color w:val="000000" w:themeColor="text1"/>
          <w:spacing w:val="5"/>
        </w:rPr>
      </w:pPr>
    </w:p>
    <w:p w:rsidR="00BC325A" w:rsidRPr="002634B9" w:rsidRDefault="00BC325A" w:rsidP="00BC325A">
      <w:pPr>
        <w:rPr>
          <w:b/>
          <w:lang w:bidi="en-US"/>
        </w:rPr>
      </w:pPr>
      <w:r w:rsidRPr="002634B9">
        <w:rPr>
          <w:b/>
          <w:lang w:bidi="en-US"/>
        </w:rPr>
        <w:t xml:space="preserve">In the </w:t>
      </w:r>
      <w:r w:rsidRPr="002634B9">
        <w:rPr>
          <w:b/>
          <w:i/>
          <w:iCs/>
          <w:lang w:bidi="en-US"/>
        </w:rPr>
        <w:t>2013 Handbook of Accreditation</w:t>
      </w:r>
      <w:r w:rsidRPr="002634B9">
        <w:rPr>
          <w:b/>
          <w:lang w:bidi="en-US"/>
        </w:rPr>
        <w:t xml:space="preserve">, Criteria for Review 2.2a states:  </w:t>
      </w:r>
    </w:p>
    <w:p w:rsidR="00BC325A" w:rsidRPr="002634B9" w:rsidRDefault="00BC325A" w:rsidP="00BC325A">
      <w:pPr>
        <w:ind w:left="360"/>
        <w:rPr>
          <w:lang w:bidi="en-US"/>
        </w:rPr>
      </w:pPr>
      <w:r w:rsidRPr="002634B9">
        <w:rPr>
          <w:lang w:bidi="en-US"/>
        </w:rPr>
        <w:t xml:space="preserve">Baccalaureate programs engage students in an integrated course of study of sufficient breadth and depth to prepare them for work, citizenship, and life-long learning. These programs ensure the development of core competencies including, but not limited to, </w:t>
      </w:r>
      <w:r w:rsidRPr="002634B9">
        <w:rPr>
          <w:bCs/>
          <w:lang w:bidi="en-US"/>
        </w:rPr>
        <w:t xml:space="preserve">written and oral communication, quantitative reasoning, information literacy, and critical thinking. </w:t>
      </w:r>
    </w:p>
    <w:p w:rsidR="00BC325A" w:rsidRPr="002634B9" w:rsidRDefault="00BC325A" w:rsidP="00BC325A">
      <w:pPr>
        <w:rPr>
          <w:b/>
          <w:lang w:bidi="en-US"/>
        </w:rPr>
      </w:pPr>
      <w:r w:rsidRPr="002634B9">
        <w:rPr>
          <w:b/>
          <w:lang w:bidi="en-US"/>
        </w:rPr>
        <w:t xml:space="preserve">Institutions are free to define each core competency in a way that makes sense for the institution, its mission, its values, and the needs of its student body. </w:t>
      </w:r>
    </w:p>
    <w:p w:rsidR="00BC325A" w:rsidRPr="002634B9" w:rsidRDefault="00BC325A" w:rsidP="00BC325A">
      <w:pPr>
        <w:rPr>
          <w:b/>
          <w:lang w:bidi="en-US"/>
        </w:rPr>
      </w:pPr>
      <w:r>
        <w:rPr>
          <w:b/>
          <w:lang w:bidi="en-US"/>
        </w:rPr>
        <w:t>C</w:t>
      </w:r>
      <w:r w:rsidRPr="002634B9">
        <w:rPr>
          <w:b/>
          <w:bCs/>
          <w:lang w:bidi="en-US"/>
        </w:rPr>
        <w:t>ritical thinking</w:t>
      </w:r>
      <w:r>
        <w:rPr>
          <w:b/>
          <w:bCs/>
          <w:lang w:bidi="en-US"/>
        </w:rPr>
        <w:t xml:space="preserve">- </w:t>
      </w:r>
      <w:r w:rsidRPr="002634B9">
        <w:rPr>
          <w:lang w:bidi="en-US"/>
        </w:rPr>
        <w:t>the ability to think in a way that is clear, reasoned, reflective, informed by evidence, and aimed at deciding what to believe or do.  Dispositions supporting critical thinking include open-mindedness and motivation to seek the truth.</w:t>
      </w:r>
    </w:p>
    <w:p w:rsidR="00BC325A" w:rsidRPr="002634B9" w:rsidRDefault="00BC325A" w:rsidP="00BC325A">
      <w:pPr>
        <w:rPr>
          <w:lang w:bidi="en-US"/>
        </w:rPr>
      </w:pPr>
      <w:r w:rsidRPr="002634B9">
        <w:rPr>
          <w:b/>
          <w:bCs/>
          <w:lang w:bidi="en-US"/>
        </w:rPr>
        <w:t>Quantitative Reasoning</w:t>
      </w:r>
      <w:r>
        <w:rPr>
          <w:b/>
          <w:bCs/>
          <w:lang w:bidi="en-US"/>
        </w:rPr>
        <w:t xml:space="preserve">- </w:t>
      </w:r>
      <w:r w:rsidRPr="002634B9">
        <w:rPr>
          <w:lang w:bidi="en-US"/>
        </w:rPr>
        <w:t>the ability to apply mathematical concepts to the interpretation and analysis of quantitative information in order to solve a wide range of problems, from those arising in pure and applied research to everyday issues and questions. It may include such dimensions as ability to apply math skills, judge reasonableness, communicate quantitative information, and recognize the limits of mathematical or statistical methods.</w:t>
      </w:r>
    </w:p>
    <w:p w:rsidR="00BC325A" w:rsidRPr="002634B9" w:rsidRDefault="00BC325A" w:rsidP="00BC325A">
      <w:pPr>
        <w:rPr>
          <w:lang w:bidi="en-US"/>
        </w:rPr>
      </w:pPr>
      <w:r w:rsidRPr="002634B9">
        <w:rPr>
          <w:b/>
          <w:bCs/>
          <w:lang w:bidi="en-US"/>
        </w:rPr>
        <w:t>Oral Communication</w:t>
      </w:r>
      <w:r>
        <w:rPr>
          <w:b/>
          <w:lang w:bidi="en-US"/>
        </w:rPr>
        <w:t xml:space="preserve">- </w:t>
      </w:r>
      <w:r w:rsidRPr="002634B9">
        <w:rPr>
          <w:lang w:bidi="en-US"/>
        </w:rPr>
        <w:t>communication by means of spoken language for informational, persuasive, and expressive purposes. In addition to speech, oral communication may employ visual aids, body language, intonation, and other non-verbal elements to support the conveyance of meaning and connection with the audience. Oral communication may include speeches, presentations, discussions, dialogue, and other forms of interpersonal communication, either delivered face to face or mediated technologically.</w:t>
      </w:r>
    </w:p>
    <w:p w:rsidR="00BC325A" w:rsidRPr="002634B9" w:rsidRDefault="00BC325A" w:rsidP="00BC325A">
      <w:pPr>
        <w:rPr>
          <w:lang w:bidi="en-US"/>
        </w:rPr>
      </w:pPr>
      <w:r w:rsidRPr="002634B9">
        <w:rPr>
          <w:b/>
          <w:bCs/>
          <w:lang w:bidi="en-US"/>
        </w:rPr>
        <w:t>Written Communication</w:t>
      </w:r>
      <w:r>
        <w:rPr>
          <w:b/>
          <w:bCs/>
          <w:lang w:bidi="en-US"/>
        </w:rPr>
        <w:t xml:space="preserve">- </w:t>
      </w:r>
      <w:r w:rsidR="000B340E">
        <w:rPr>
          <w:lang w:bidi="en-US"/>
        </w:rPr>
        <w:t>c</w:t>
      </w:r>
      <w:r w:rsidRPr="002634B9">
        <w:rPr>
          <w:lang w:bidi="en-US"/>
        </w:rPr>
        <w:t>ommunication by means of written language for informational, persuasive, and expressive purposes. Written communication may appear in many forms or genres. Successful written communication depends of mastery of conventions, faculty with culturally accepted structures for presentation and argument, awareness of audience and other situation-specific factors.</w:t>
      </w:r>
    </w:p>
    <w:p w:rsidR="00C43C99" w:rsidRPr="000B340E" w:rsidRDefault="009103B4" w:rsidP="000B340E">
      <w:pPr>
        <w:spacing w:after="0" w:line="240" w:lineRule="auto"/>
        <w:rPr>
          <w:bCs/>
          <w:lang w:bidi="en-US"/>
        </w:rPr>
      </w:pPr>
      <w:r w:rsidRPr="000B340E">
        <w:rPr>
          <w:b/>
          <w:bCs/>
          <w:lang w:bidi="en-US"/>
        </w:rPr>
        <w:t>Information Literacy</w:t>
      </w:r>
      <w:r w:rsidR="000B340E">
        <w:rPr>
          <w:b/>
          <w:bCs/>
          <w:lang w:bidi="en-US"/>
        </w:rPr>
        <w:t xml:space="preserve">- </w:t>
      </w:r>
      <w:r w:rsidR="000B340E">
        <w:rPr>
          <w:bCs/>
          <w:lang w:bidi="en-US"/>
        </w:rPr>
        <w:t>a</w:t>
      </w:r>
      <w:r w:rsidRPr="000B340E">
        <w:rPr>
          <w:bCs/>
          <w:lang w:bidi="en-US"/>
        </w:rPr>
        <w:t xml:space="preserve">ccording the Association of College and Research Libraries, the ability to “recognize when information is needed and have the ability to locate, evaluate, and use the needed information” for a wide range of purposes.  An information-literate individual is able to determine the </w:t>
      </w:r>
      <w:r w:rsidRPr="000B340E">
        <w:rPr>
          <w:bCs/>
          <w:lang w:bidi="en-US"/>
        </w:rPr>
        <w:lastRenderedPageBreak/>
        <w:t>extent of information needed, access it, evaluate it and its sources, use the information effectively, and do so ethically and legally.</w:t>
      </w:r>
    </w:p>
    <w:p w:rsidR="00BC325A" w:rsidRDefault="00BC325A" w:rsidP="00BC325A">
      <w:pPr>
        <w:spacing w:after="0" w:line="240" w:lineRule="auto"/>
        <w:rPr>
          <w:rStyle w:val="BookTitle1"/>
          <w:color w:val="000000" w:themeColor="text1"/>
        </w:rPr>
      </w:pPr>
    </w:p>
    <w:p w:rsidR="009103B4" w:rsidRDefault="009103B4" w:rsidP="00BC325A">
      <w:pPr>
        <w:spacing w:after="0" w:line="240" w:lineRule="auto"/>
        <w:rPr>
          <w:rStyle w:val="BookTitle1"/>
          <w:color w:val="000000" w:themeColor="text1"/>
        </w:rPr>
      </w:pPr>
    </w:p>
    <w:p w:rsidR="00BC325A" w:rsidRPr="000C0CFA" w:rsidRDefault="00BC325A" w:rsidP="00BC325A">
      <w:pPr>
        <w:spacing w:after="0" w:line="240" w:lineRule="auto"/>
        <w:rPr>
          <w:rStyle w:val="BookTitle1"/>
          <w:smallCaps w:val="0"/>
          <w:color w:val="000000" w:themeColor="text1"/>
        </w:rPr>
      </w:pPr>
      <w:r>
        <w:rPr>
          <w:rStyle w:val="BookTitle1"/>
          <w:color w:val="000000" w:themeColor="text1"/>
        </w:rPr>
        <w:t xml:space="preserve">Appendix B: Examples of Assessment Measures </w:t>
      </w:r>
    </w:p>
    <w:p w:rsidR="00BC325A" w:rsidRDefault="00BC325A" w:rsidP="00BC325A">
      <w:pPr>
        <w:spacing w:before="100" w:beforeAutospacing="1" w:after="100" w:afterAutospacing="1" w:line="240" w:lineRule="auto"/>
        <w:contextualSpacing/>
        <w:rPr>
          <w:rFonts w:eastAsia="Times New Roman"/>
          <w:sz w:val="24"/>
          <w:szCs w:val="24"/>
        </w:rPr>
      </w:pPr>
    </w:p>
    <w:p w:rsidR="00BC325A" w:rsidRPr="000C0CFA" w:rsidRDefault="00BC325A" w:rsidP="00BC325A">
      <w:pPr>
        <w:spacing w:after="0" w:line="240" w:lineRule="auto"/>
        <w:contextualSpacing/>
        <w:rPr>
          <w:rFonts w:eastAsia="Times New Roman"/>
          <w:sz w:val="24"/>
          <w:szCs w:val="24"/>
        </w:rPr>
      </w:pPr>
      <w:r>
        <w:rPr>
          <w:rFonts w:eastAsia="Times New Roman"/>
          <w:sz w:val="24"/>
          <w:szCs w:val="24"/>
        </w:rPr>
        <w:t xml:space="preserve">The following are common </w:t>
      </w:r>
      <w:r w:rsidRPr="00EE6A2C">
        <w:rPr>
          <w:rFonts w:eastAsia="Times New Roman"/>
          <w:b/>
          <w:sz w:val="24"/>
          <w:szCs w:val="24"/>
        </w:rPr>
        <w:t>direct measures</w:t>
      </w:r>
      <w:r>
        <w:rPr>
          <w:rFonts w:eastAsia="Times New Roman"/>
          <w:sz w:val="24"/>
          <w:szCs w:val="24"/>
        </w:rPr>
        <w:t xml:space="preserve"> used to assess </w:t>
      </w:r>
      <w:proofErr w:type="gramStart"/>
      <w:r>
        <w:rPr>
          <w:rFonts w:eastAsia="Times New Roman"/>
          <w:sz w:val="24"/>
          <w:szCs w:val="24"/>
        </w:rPr>
        <w:t>program learning</w:t>
      </w:r>
      <w:proofErr w:type="gramEnd"/>
      <w:r>
        <w:rPr>
          <w:rFonts w:eastAsia="Times New Roman"/>
          <w:sz w:val="24"/>
          <w:szCs w:val="24"/>
        </w:rPr>
        <w:t xml:space="preserve"> outcomes: </w:t>
      </w:r>
    </w:p>
    <w:p w:rsidR="00BC325A" w:rsidRDefault="00BC325A" w:rsidP="00BC325A">
      <w:pPr>
        <w:pStyle w:val="ListParagraph"/>
        <w:numPr>
          <w:ilvl w:val="0"/>
          <w:numId w:val="1"/>
        </w:numPr>
        <w:tabs>
          <w:tab w:val="left" w:pos="1278"/>
        </w:tabs>
        <w:spacing w:after="0" w:line="240" w:lineRule="auto"/>
        <w:rPr>
          <w:rFonts w:eastAsia="Times New Roman"/>
          <w:sz w:val="24"/>
          <w:szCs w:val="24"/>
        </w:rPr>
      </w:pPr>
      <w:r>
        <w:rPr>
          <w:rFonts w:eastAsia="Times New Roman"/>
          <w:sz w:val="24"/>
          <w:szCs w:val="24"/>
        </w:rPr>
        <w:t>Published (Standardized) test (e.g., Major Field Test)</w:t>
      </w:r>
    </w:p>
    <w:p w:rsidR="00BC325A" w:rsidRDefault="00BC325A" w:rsidP="00BC325A">
      <w:pPr>
        <w:pStyle w:val="ListParagraph"/>
        <w:numPr>
          <w:ilvl w:val="0"/>
          <w:numId w:val="1"/>
        </w:numPr>
        <w:tabs>
          <w:tab w:val="left" w:pos="1278"/>
        </w:tabs>
        <w:spacing w:after="0" w:line="240" w:lineRule="auto"/>
        <w:rPr>
          <w:rFonts w:eastAsia="Times New Roman"/>
          <w:sz w:val="24"/>
          <w:szCs w:val="24"/>
        </w:rPr>
      </w:pPr>
      <w:r>
        <w:rPr>
          <w:rFonts w:eastAsia="Times New Roman"/>
          <w:sz w:val="24"/>
          <w:szCs w:val="24"/>
        </w:rPr>
        <w:t xml:space="preserve">Class Presentations </w:t>
      </w:r>
    </w:p>
    <w:p w:rsidR="00BC325A" w:rsidRPr="00EE6A2C" w:rsidRDefault="00BC325A" w:rsidP="00BC325A">
      <w:pPr>
        <w:pStyle w:val="ListParagraph"/>
        <w:numPr>
          <w:ilvl w:val="0"/>
          <w:numId w:val="1"/>
        </w:numPr>
        <w:tabs>
          <w:tab w:val="left" w:pos="1278"/>
        </w:tabs>
        <w:spacing w:after="0" w:line="240" w:lineRule="auto"/>
        <w:rPr>
          <w:rFonts w:eastAsia="Times New Roman"/>
          <w:sz w:val="24"/>
          <w:szCs w:val="24"/>
        </w:rPr>
      </w:pPr>
      <w:r>
        <w:rPr>
          <w:rFonts w:eastAsia="Times New Roman"/>
          <w:sz w:val="24"/>
          <w:szCs w:val="24"/>
        </w:rPr>
        <w:t>Off-campus Presentations (for clients, agencies, etc.)</w:t>
      </w:r>
    </w:p>
    <w:p w:rsidR="00BC325A" w:rsidRPr="00EE6A2C" w:rsidRDefault="00BC325A" w:rsidP="00BC325A">
      <w:pPr>
        <w:pStyle w:val="ListParagraph"/>
        <w:numPr>
          <w:ilvl w:val="0"/>
          <w:numId w:val="1"/>
        </w:numPr>
        <w:tabs>
          <w:tab w:val="left" w:pos="1278"/>
        </w:tabs>
        <w:spacing w:after="0" w:line="240" w:lineRule="auto"/>
        <w:rPr>
          <w:rFonts w:eastAsia="Times New Roman"/>
          <w:sz w:val="24"/>
          <w:szCs w:val="24"/>
        </w:rPr>
      </w:pPr>
      <w:r>
        <w:rPr>
          <w:rFonts w:asciiTheme="minorHAnsi" w:eastAsia="Times New Roman" w:hAnsiTheme="minorHAnsi"/>
          <w:sz w:val="24"/>
          <w:szCs w:val="24"/>
        </w:rPr>
        <w:t xml:space="preserve">Research </w:t>
      </w:r>
      <w:r w:rsidRPr="00EE6A2C">
        <w:rPr>
          <w:rFonts w:asciiTheme="minorHAnsi" w:eastAsia="Times New Roman" w:hAnsiTheme="minorHAnsi"/>
          <w:sz w:val="24"/>
          <w:szCs w:val="24"/>
        </w:rPr>
        <w:t>Project</w:t>
      </w:r>
      <w:r>
        <w:rPr>
          <w:rFonts w:asciiTheme="minorHAnsi" w:eastAsia="Times New Roman" w:hAnsiTheme="minorHAnsi"/>
          <w:sz w:val="24"/>
          <w:szCs w:val="24"/>
        </w:rPr>
        <w:t xml:space="preserve"> Reports</w:t>
      </w:r>
    </w:p>
    <w:p w:rsidR="00BC325A" w:rsidRPr="00EE6A2C" w:rsidRDefault="00BC325A" w:rsidP="00BC325A">
      <w:pPr>
        <w:pStyle w:val="ListParagraph"/>
        <w:numPr>
          <w:ilvl w:val="0"/>
          <w:numId w:val="1"/>
        </w:numPr>
        <w:tabs>
          <w:tab w:val="left" w:pos="1278"/>
        </w:tabs>
        <w:spacing w:after="0" w:line="240" w:lineRule="auto"/>
        <w:rPr>
          <w:rFonts w:eastAsia="Times New Roman"/>
          <w:sz w:val="24"/>
          <w:szCs w:val="24"/>
        </w:rPr>
      </w:pPr>
      <w:r>
        <w:rPr>
          <w:rFonts w:asciiTheme="minorHAnsi" w:eastAsia="Times New Roman" w:hAnsiTheme="minorHAnsi"/>
          <w:sz w:val="24"/>
          <w:szCs w:val="24"/>
        </w:rPr>
        <w:t>Case Studies</w:t>
      </w:r>
    </w:p>
    <w:p w:rsidR="00BC325A" w:rsidRPr="00EE6A2C" w:rsidRDefault="00BC325A" w:rsidP="00BC325A">
      <w:pPr>
        <w:pStyle w:val="ListParagraph"/>
        <w:numPr>
          <w:ilvl w:val="0"/>
          <w:numId w:val="1"/>
        </w:numPr>
        <w:tabs>
          <w:tab w:val="left" w:pos="1278"/>
        </w:tabs>
        <w:spacing w:after="0" w:line="240" w:lineRule="auto"/>
        <w:rPr>
          <w:rFonts w:eastAsia="Times New Roman"/>
          <w:sz w:val="24"/>
          <w:szCs w:val="24"/>
        </w:rPr>
      </w:pPr>
      <w:r>
        <w:rPr>
          <w:rFonts w:asciiTheme="minorHAnsi" w:eastAsia="Times New Roman" w:hAnsiTheme="minorHAnsi"/>
          <w:sz w:val="24"/>
          <w:szCs w:val="24"/>
        </w:rPr>
        <w:t>Term Papers</w:t>
      </w:r>
    </w:p>
    <w:p w:rsidR="00BC325A" w:rsidRPr="00EE6A2C" w:rsidRDefault="00BC325A" w:rsidP="00BC325A">
      <w:pPr>
        <w:pStyle w:val="ListParagraph"/>
        <w:numPr>
          <w:ilvl w:val="0"/>
          <w:numId w:val="1"/>
        </w:numPr>
        <w:tabs>
          <w:tab w:val="left" w:pos="1278"/>
        </w:tabs>
        <w:spacing w:after="0" w:line="240" w:lineRule="auto"/>
        <w:rPr>
          <w:rFonts w:eastAsia="Times New Roman"/>
          <w:sz w:val="24"/>
          <w:szCs w:val="24"/>
        </w:rPr>
      </w:pPr>
      <w:r>
        <w:rPr>
          <w:rFonts w:asciiTheme="minorHAnsi" w:eastAsia="Times New Roman" w:hAnsiTheme="minorHAnsi"/>
          <w:sz w:val="24"/>
          <w:szCs w:val="24"/>
        </w:rPr>
        <w:t>Portfolios</w:t>
      </w:r>
    </w:p>
    <w:p w:rsidR="00BC325A" w:rsidRPr="00EE6A2C" w:rsidRDefault="00BC325A" w:rsidP="00BC325A">
      <w:pPr>
        <w:pStyle w:val="ListParagraph"/>
        <w:numPr>
          <w:ilvl w:val="0"/>
          <w:numId w:val="1"/>
        </w:numPr>
        <w:tabs>
          <w:tab w:val="left" w:pos="1278"/>
        </w:tabs>
        <w:spacing w:after="0" w:line="240" w:lineRule="auto"/>
        <w:rPr>
          <w:rFonts w:eastAsia="Times New Roman"/>
          <w:sz w:val="24"/>
          <w:szCs w:val="24"/>
        </w:rPr>
      </w:pPr>
      <w:r>
        <w:rPr>
          <w:rFonts w:asciiTheme="minorHAnsi" w:eastAsia="Times New Roman" w:hAnsiTheme="minorHAnsi"/>
          <w:sz w:val="24"/>
          <w:szCs w:val="24"/>
        </w:rPr>
        <w:t>Artistic Performances, Recitals, &amp; Products</w:t>
      </w:r>
    </w:p>
    <w:p w:rsidR="00BC325A" w:rsidRPr="00EE6A2C" w:rsidRDefault="00BC325A" w:rsidP="00BC325A">
      <w:pPr>
        <w:pStyle w:val="ListParagraph"/>
        <w:numPr>
          <w:ilvl w:val="0"/>
          <w:numId w:val="1"/>
        </w:numPr>
        <w:tabs>
          <w:tab w:val="left" w:pos="1278"/>
        </w:tabs>
        <w:spacing w:after="0" w:line="240" w:lineRule="auto"/>
        <w:rPr>
          <w:rFonts w:eastAsia="Times New Roman"/>
          <w:sz w:val="24"/>
          <w:szCs w:val="24"/>
        </w:rPr>
      </w:pPr>
      <w:r>
        <w:rPr>
          <w:rFonts w:asciiTheme="minorHAnsi" w:eastAsia="Times New Roman" w:hAnsiTheme="minorHAnsi"/>
          <w:sz w:val="24"/>
          <w:szCs w:val="24"/>
        </w:rPr>
        <w:t xml:space="preserve">Capstone Products </w:t>
      </w:r>
    </w:p>
    <w:p w:rsidR="00BC325A" w:rsidRPr="00EE6A2C" w:rsidRDefault="00BC325A" w:rsidP="00BC325A">
      <w:pPr>
        <w:pStyle w:val="ListParagraph"/>
        <w:numPr>
          <w:ilvl w:val="0"/>
          <w:numId w:val="1"/>
        </w:numPr>
        <w:tabs>
          <w:tab w:val="left" w:pos="1278"/>
        </w:tabs>
        <w:spacing w:after="0" w:line="240" w:lineRule="auto"/>
        <w:rPr>
          <w:rFonts w:eastAsia="Times New Roman"/>
          <w:sz w:val="24"/>
          <w:szCs w:val="24"/>
        </w:rPr>
      </w:pPr>
      <w:r>
        <w:rPr>
          <w:rFonts w:asciiTheme="minorHAnsi" w:eastAsia="Times New Roman" w:hAnsiTheme="minorHAnsi"/>
          <w:sz w:val="24"/>
          <w:szCs w:val="24"/>
        </w:rPr>
        <w:t xml:space="preserve">Poster Presentations </w:t>
      </w:r>
    </w:p>
    <w:p w:rsidR="00BC325A" w:rsidRPr="00EE6A2C" w:rsidRDefault="00BC325A" w:rsidP="00BC325A">
      <w:pPr>
        <w:pStyle w:val="ListParagraph"/>
        <w:numPr>
          <w:ilvl w:val="0"/>
          <w:numId w:val="1"/>
        </w:numPr>
        <w:tabs>
          <w:tab w:val="left" w:pos="1278"/>
        </w:tabs>
        <w:spacing w:after="0" w:line="240" w:lineRule="auto"/>
        <w:rPr>
          <w:rFonts w:eastAsia="Times New Roman"/>
          <w:sz w:val="24"/>
          <w:szCs w:val="24"/>
        </w:rPr>
      </w:pPr>
      <w:r>
        <w:rPr>
          <w:rFonts w:asciiTheme="minorHAnsi" w:eastAsia="Times New Roman" w:hAnsiTheme="minorHAnsi"/>
          <w:sz w:val="24"/>
          <w:szCs w:val="24"/>
        </w:rPr>
        <w:t>Comprehensive Exams</w:t>
      </w:r>
    </w:p>
    <w:p w:rsidR="00BC325A" w:rsidRPr="00EE6A2C" w:rsidRDefault="00BC325A" w:rsidP="00BC325A">
      <w:pPr>
        <w:pStyle w:val="ListParagraph"/>
        <w:numPr>
          <w:ilvl w:val="0"/>
          <w:numId w:val="1"/>
        </w:numPr>
        <w:tabs>
          <w:tab w:val="left" w:pos="1278"/>
        </w:tabs>
        <w:spacing w:after="0" w:line="240" w:lineRule="auto"/>
        <w:rPr>
          <w:rFonts w:eastAsia="Times New Roman"/>
          <w:sz w:val="24"/>
          <w:szCs w:val="24"/>
        </w:rPr>
      </w:pPr>
      <w:r>
        <w:rPr>
          <w:rFonts w:asciiTheme="minorHAnsi" w:eastAsia="Times New Roman" w:hAnsiTheme="minorHAnsi"/>
          <w:sz w:val="24"/>
          <w:szCs w:val="24"/>
        </w:rPr>
        <w:t>Thesis, Dissertation</w:t>
      </w:r>
    </w:p>
    <w:p w:rsidR="00BC325A" w:rsidRPr="00EE6A2C" w:rsidRDefault="00BC325A" w:rsidP="00BC325A">
      <w:pPr>
        <w:pStyle w:val="ListParagraph"/>
        <w:numPr>
          <w:ilvl w:val="0"/>
          <w:numId w:val="1"/>
        </w:numPr>
        <w:tabs>
          <w:tab w:val="left" w:pos="1278"/>
        </w:tabs>
        <w:spacing w:after="0" w:line="240" w:lineRule="auto"/>
        <w:rPr>
          <w:rFonts w:eastAsia="Times New Roman"/>
          <w:sz w:val="24"/>
          <w:szCs w:val="24"/>
        </w:rPr>
      </w:pPr>
      <w:r>
        <w:rPr>
          <w:rFonts w:asciiTheme="minorHAnsi" w:eastAsia="Times New Roman" w:hAnsiTheme="minorHAnsi"/>
          <w:sz w:val="24"/>
          <w:szCs w:val="24"/>
        </w:rPr>
        <w:t>Pass Rates on Certification or Licensure Exams</w:t>
      </w:r>
    </w:p>
    <w:p w:rsidR="00BC325A" w:rsidRPr="00EE6A2C" w:rsidRDefault="00BC325A" w:rsidP="00BC325A">
      <w:pPr>
        <w:pStyle w:val="ListParagraph"/>
        <w:numPr>
          <w:ilvl w:val="0"/>
          <w:numId w:val="1"/>
        </w:numPr>
        <w:tabs>
          <w:tab w:val="left" w:pos="1278"/>
        </w:tabs>
        <w:spacing w:after="0" w:line="240" w:lineRule="auto"/>
        <w:rPr>
          <w:rFonts w:eastAsia="Times New Roman"/>
          <w:sz w:val="24"/>
          <w:szCs w:val="24"/>
        </w:rPr>
      </w:pPr>
      <w:r>
        <w:rPr>
          <w:rFonts w:asciiTheme="minorHAnsi" w:eastAsia="Times New Roman" w:hAnsiTheme="minorHAnsi"/>
          <w:sz w:val="24"/>
          <w:szCs w:val="24"/>
        </w:rPr>
        <w:t>Group Projects</w:t>
      </w:r>
    </w:p>
    <w:p w:rsidR="00BC325A" w:rsidRPr="00EE6A2C" w:rsidRDefault="00BC325A" w:rsidP="00BC325A">
      <w:pPr>
        <w:pStyle w:val="ListParagraph"/>
        <w:numPr>
          <w:ilvl w:val="0"/>
          <w:numId w:val="1"/>
        </w:numPr>
        <w:tabs>
          <w:tab w:val="left" w:pos="1278"/>
        </w:tabs>
        <w:spacing w:after="0" w:line="240" w:lineRule="auto"/>
        <w:rPr>
          <w:rFonts w:eastAsia="Times New Roman"/>
          <w:sz w:val="24"/>
          <w:szCs w:val="24"/>
        </w:rPr>
      </w:pPr>
      <w:r>
        <w:rPr>
          <w:rFonts w:asciiTheme="minorHAnsi" w:eastAsia="Times New Roman" w:hAnsiTheme="minorHAnsi"/>
          <w:sz w:val="24"/>
          <w:szCs w:val="24"/>
        </w:rPr>
        <w:t>Oral Exams or Competency Interviews</w:t>
      </w:r>
    </w:p>
    <w:p w:rsidR="00BC325A" w:rsidRDefault="00BC325A" w:rsidP="00BC325A">
      <w:pPr>
        <w:pStyle w:val="ListParagraph"/>
        <w:numPr>
          <w:ilvl w:val="0"/>
          <w:numId w:val="1"/>
        </w:numPr>
        <w:tabs>
          <w:tab w:val="left" w:pos="1278"/>
        </w:tabs>
        <w:spacing w:after="0" w:line="240" w:lineRule="auto"/>
        <w:rPr>
          <w:rFonts w:eastAsia="Times New Roman"/>
          <w:sz w:val="24"/>
          <w:szCs w:val="24"/>
        </w:rPr>
      </w:pPr>
      <w:r>
        <w:rPr>
          <w:rFonts w:asciiTheme="minorHAnsi" w:eastAsia="Times New Roman" w:hAnsiTheme="minorHAnsi"/>
          <w:sz w:val="24"/>
          <w:szCs w:val="24"/>
        </w:rPr>
        <w:t>Simulations</w:t>
      </w:r>
    </w:p>
    <w:p w:rsidR="00BC325A" w:rsidRPr="00EE6A2C" w:rsidRDefault="00BC325A" w:rsidP="00BC325A">
      <w:pPr>
        <w:pStyle w:val="ListParagraph"/>
        <w:numPr>
          <w:ilvl w:val="0"/>
          <w:numId w:val="1"/>
        </w:numPr>
        <w:tabs>
          <w:tab w:val="left" w:pos="1278"/>
        </w:tabs>
        <w:spacing w:after="0" w:line="240" w:lineRule="auto"/>
        <w:rPr>
          <w:rFonts w:eastAsia="Times New Roman"/>
          <w:sz w:val="24"/>
          <w:szCs w:val="24"/>
        </w:rPr>
      </w:pPr>
      <w:r>
        <w:rPr>
          <w:rFonts w:asciiTheme="minorHAnsi" w:eastAsia="Times New Roman" w:hAnsiTheme="minorHAnsi"/>
          <w:sz w:val="24"/>
          <w:szCs w:val="24"/>
        </w:rPr>
        <w:t>Embedded Q</w:t>
      </w:r>
      <w:r w:rsidRPr="00EE6A2C">
        <w:rPr>
          <w:rFonts w:asciiTheme="minorHAnsi" w:eastAsia="Times New Roman" w:hAnsiTheme="minorHAnsi"/>
          <w:sz w:val="24"/>
          <w:szCs w:val="24"/>
        </w:rPr>
        <w:t>uestions</w:t>
      </w:r>
      <w:r>
        <w:rPr>
          <w:rFonts w:asciiTheme="minorHAnsi" w:eastAsia="Times New Roman" w:hAnsiTheme="minorHAnsi"/>
          <w:sz w:val="24"/>
          <w:szCs w:val="24"/>
        </w:rPr>
        <w:t xml:space="preserve"> in Exams</w:t>
      </w:r>
    </w:p>
    <w:p w:rsidR="00BC325A" w:rsidRPr="00EE6A2C" w:rsidRDefault="00BC325A" w:rsidP="00BC325A">
      <w:pPr>
        <w:tabs>
          <w:tab w:val="left" w:pos="1278"/>
        </w:tabs>
        <w:spacing w:after="0" w:line="240" w:lineRule="auto"/>
        <w:rPr>
          <w:rFonts w:ascii="Calibri" w:eastAsia="Times New Roman" w:hAnsi="Calibri"/>
          <w:sz w:val="24"/>
          <w:szCs w:val="24"/>
        </w:rPr>
      </w:pPr>
      <w:r w:rsidRPr="00EE6A2C">
        <w:rPr>
          <w:rFonts w:eastAsia="Times New Roman"/>
          <w:sz w:val="24"/>
          <w:szCs w:val="24"/>
        </w:rPr>
        <w:t xml:space="preserve">The following are common </w:t>
      </w:r>
      <w:r>
        <w:rPr>
          <w:rFonts w:eastAsia="Times New Roman"/>
          <w:b/>
          <w:sz w:val="24"/>
          <w:szCs w:val="24"/>
        </w:rPr>
        <w:t>indi</w:t>
      </w:r>
      <w:r w:rsidRPr="00EE6A2C">
        <w:rPr>
          <w:rFonts w:eastAsia="Times New Roman"/>
          <w:b/>
          <w:sz w:val="24"/>
          <w:szCs w:val="24"/>
        </w:rPr>
        <w:t>rect measures</w:t>
      </w:r>
      <w:r w:rsidRPr="00EE6A2C">
        <w:rPr>
          <w:rFonts w:eastAsia="Times New Roman"/>
          <w:sz w:val="24"/>
          <w:szCs w:val="24"/>
        </w:rPr>
        <w:t xml:space="preserve"> used to assess </w:t>
      </w:r>
      <w:proofErr w:type="gramStart"/>
      <w:r w:rsidRPr="00EE6A2C">
        <w:rPr>
          <w:rFonts w:eastAsia="Times New Roman"/>
          <w:sz w:val="24"/>
          <w:szCs w:val="24"/>
        </w:rPr>
        <w:t>program learning</w:t>
      </w:r>
      <w:proofErr w:type="gramEnd"/>
      <w:r w:rsidRPr="00EE6A2C">
        <w:rPr>
          <w:rFonts w:eastAsia="Times New Roman"/>
          <w:sz w:val="24"/>
          <w:szCs w:val="24"/>
        </w:rPr>
        <w:t xml:space="preserve"> outcomes:</w:t>
      </w:r>
    </w:p>
    <w:p w:rsidR="00BC325A" w:rsidRDefault="00BC325A" w:rsidP="00BC325A">
      <w:pPr>
        <w:pStyle w:val="ListParagraph"/>
        <w:numPr>
          <w:ilvl w:val="0"/>
          <w:numId w:val="1"/>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Student S</w:t>
      </w:r>
      <w:r w:rsidRPr="005D3270">
        <w:rPr>
          <w:rFonts w:asciiTheme="minorHAnsi" w:eastAsia="Times New Roman" w:hAnsiTheme="minorHAnsi"/>
          <w:sz w:val="24"/>
          <w:szCs w:val="24"/>
        </w:rPr>
        <w:t>urvey</w:t>
      </w:r>
    </w:p>
    <w:p w:rsidR="00BC325A" w:rsidRPr="00EE6A2C" w:rsidRDefault="00BC325A" w:rsidP="00BC325A">
      <w:pPr>
        <w:pStyle w:val="ListParagraph"/>
        <w:numPr>
          <w:ilvl w:val="0"/>
          <w:numId w:val="1"/>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Student Interview or Focus Groups</w:t>
      </w:r>
    </w:p>
    <w:p w:rsidR="00BC325A" w:rsidRDefault="00BC325A" w:rsidP="00BC325A">
      <w:pPr>
        <w:pStyle w:val="ListParagraph"/>
        <w:numPr>
          <w:ilvl w:val="0"/>
          <w:numId w:val="1"/>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Alumni S</w:t>
      </w:r>
      <w:r w:rsidRPr="00EE6A2C">
        <w:rPr>
          <w:rFonts w:asciiTheme="minorHAnsi" w:eastAsia="Times New Roman" w:hAnsiTheme="minorHAnsi"/>
          <w:sz w:val="24"/>
          <w:szCs w:val="24"/>
        </w:rPr>
        <w:t>urvey</w:t>
      </w:r>
    </w:p>
    <w:p w:rsidR="00BC325A" w:rsidRDefault="00BC325A" w:rsidP="00BC325A">
      <w:pPr>
        <w:pStyle w:val="ListParagraph"/>
        <w:numPr>
          <w:ilvl w:val="0"/>
          <w:numId w:val="1"/>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Employer S</w:t>
      </w:r>
      <w:r w:rsidRPr="00EE6A2C">
        <w:rPr>
          <w:rFonts w:asciiTheme="minorHAnsi" w:eastAsia="Times New Roman" w:hAnsiTheme="minorHAnsi"/>
          <w:sz w:val="24"/>
          <w:szCs w:val="24"/>
        </w:rPr>
        <w:t>urvey</w:t>
      </w:r>
    </w:p>
    <w:p w:rsidR="00BC325A" w:rsidRDefault="00BC325A" w:rsidP="00BC325A">
      <w:pPr>
        <w:pStyle w:val="ListParagraph"/>
        <w:numPr>
          <w:ilvl w:val="0"/>
          <w:numId w:val="1"/>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 xml:space="preserve">Faculty Survey </w:t>
      </w:r>
    </w:p>
    <w:p w:rsidR="00BC325A" w:rsidRDefault="00BC325A" w:rsidP="00BC325A">
      <w:pPr>
        <w:pStyle w:val="ListParagraph"/>
        <w:numPr>
          <w:ilvl w:val="0"/>
          <w:numId w:val="1"/>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Placement R</w:t>
      </w:r>
      <w:r w:rsidRPr="00EE6A2C">
        <w:rPr>
          <w:rFonts w:asciiTheme="minorHAnsi" w:eastAsia="Times New Roman" w:hAnsiTheme="minorHAnsi"/>
          <w:sz w:val="24"/>
          <w:szCs w:val="24"/>
        </w:rPr>
        <w:t>ates</w:t>
      </w:r>
    </w:p>
    <w:p w:rsidR="00BC325A" w:rsidRDefault="00BC325A" w:rsidP="00BC325A">
      <w:pPr>
        <w:pStyle w:val="ListParagraph"/>
        <w:numPr>
          <w:ilvl w:val="0"/>
          <w:numId w:val="1"/>
        </w:numPr>
        <w:tabs>
          <w:tab w:val="left" w:pos="1278"/>
        </w:tabs>
        <w:spacing w:line="240" w:lineRule="auto"/>
        <w:rPr>
          <w:rFonts w:asciiTheme="minorHAnsi" w:eastAsia="Times New Roman" w:hAnsiTheme="minorHAnsi"/>
          <w:sz w:val="24"/>
          <w:szCs w:val="24"/>
        </w:rPr>
      </w:pPr>
      <w:r w:rsidRPr="00EE6A2C">
        <w:rPr>
          <w:rFonts w:asciiTheme="minorHAnsi" w:eastAsia="Times New Roman" w:hAnsiTheme="minorHAnsi"/>
          <w:sz w:val="24"/>
          <w:szCs w:val="24"/>
        </w:rPr>
        <w:t>Exit</w:t>
      </w:r>
      <w:r>
        <w:rPr>
          <w:rFonts w:asciiTheme="minorHAnsi" w:eastAsia="Times New Roman" w:hAnsiTheme="minorHAnsi"/>
          <w:sz w:val="24"/>
          <w:szCs w:val="24"/>
        </w:rPr>
        <w:t xml:space="preserve"> (end of program) Survey or I</w:t>
      </w:r>
      <w:r w:rsidRPr="00EE6A2C">
        <w:rPr>
          <w:rFonts w:asciiTheme="minorHAnsi" w:eastAsia="Times New Roman" w:hAnsiTheme="minorHAnsi"/>
          <w:sz w:val="24"/>
          <w:szCs w:val="24"/>
        </w:rPr>
        <w:t>nterviews</w:t>
      </w:r>
    </w:p>
    <w:p w:rsidR="00BC325A" w:rsidRDefault="00BC325A" w:rsidP="00BC325A">
      <w:pPr>
        <w:pStyle w:val="ListParagraph"/>
        <w:numPr>
          <w:ilvl w:val="0"/>
          <w:numId w:val="1"/>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Reflection Essays</w:t>
      </w:r>
    </w:p>
    <w:p w:rsidR="00BC325A" w:rsidRDefault="00BC325A" w:rsidP="00BC325A">
      <w:pPr>
        <w:pStyle w:val="ListParagraph"/>
        <w:numPr>
          <w:ilvl w:val="0"/>
          <w:numId w:val="1"/>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Diaries or Journals</w:t>
      </w:r>
    </w:p>
    <w:p w:rsidR="00BC325A" w:rsidRDefault="00BC325A" w:rsidP="00BC325A">
      <w:pPr>
        <w:pStyle w:val="ListParagraph"/>
        <w:numPr>
          <w:ilvl w:val="0"/>
          <w:numId w:val="1"/>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Data from Institutional Surveys (NSSE)</w:t>
      </w:r>
    </w:p>
    <w:p w:rsidR="00BC325A" w:rsidRPr="00EE6A2C" w:rsidRDefault="00BC325A" w:rsidP="00BC325A">
      <w:pPr>
        <w:pStyle w:val="ListParagraph"/>
        <w:numPr>
          <w:ilvl w:val="0"/>
          <w:numId w:val="1"/>
        </w:numPr>
        <w:tabs>
          <w:tab w:val="left" w:pos="1278"/>
        </w:tabs>
        <w:spacing w:after="0" w:line="240" w:lineRule="auto"/>
        <w:rPr>
          <w:rFonts w:asciiTheme="minorHAnsi" w:eastAsia="Times New Roman" w:hAnsiTheme="minorHAnsi"/>
          <w:sz w:val="24"/>
          <w:szCs w:val="24"/>
        </w:rPr>
        <w:sectPr w:rsidR="00BC325A" w:rsidRPr="00EE6A2C" w:rsidSect="00EE6A2C">
          <w:type w:val="continuous"/>
          <w:pgSz w:w="12240" w:h="15840"/>
          <w:pgMar w:top="1350" w:right="1440" w:bottom="1440" w:left="1440" w:header="720" w:footer="720" w:gutter="0"/>
          <w:cols w:space="720"/>
          <w:docGrid w:linePitch="360"/>
        </w:sectPr>
      </w:pPr>
      <w:r>
        <w:rPr>
          <w:rFonts w:asciiTheme="minorHAnsi" w:eastAsia="Times New Roman" w:hAnsiTheme="minorHAnsi"/>
          <w:sz w:val="24"/>
          <w:szCs w:val="24"/>
        </w:rPr>
        <w:t>Curriculum/Syllabus Analysis</w:t>
      </w:r>
    </w:p>
    <w:p w:rsidR="00BC325A" w:rsidRDefault="00BC325A" w:rsidP="00BC325A">
      <w:pPr>
        <w:spacing w:after="0"/>
        <w:sectPr w:rsidR="00BC325A" w:rsidSect="00EE6A2C">
          <w:type w:val="continuous"/>
          <w:pgSz w:w="12240" w:h="15840"/>
          <w:pgMar w:top="1350" w:right="1440" w:bottom="1440" w:left="1440" w:header="720" w:footer="720" w:gutter="0"/>
          <w:cols w:space="720"/>
          <w:docGrid w:linePitch="360"/>
        </w:sectPr>
      </w:pPr>
    </w:p>
    <w:p w:rsidR="00BC325A" w:rsidRPr="000C0CFA" w:rsidRDefault="00BC325A" w:rsidP="00BC325A">
      <w:pPr>
        <w:spacing w:after="0" w:line="240" w:lineRule="auto"/>
        <w:rPr>
          <w:rStyle w:val="BookTitle1"/>
          <w:smallCaps w:val="0"/>
          <w:color w:val="000000" w:themeColor="text1"/>
        </w:rPr>
      </w:pPr>
      <w:r>
        <w:rPr>
          <w:rStyle w:val="BookTitle1"/>
          <w:color w:val="000000" w:themeColor="text1"/>
        </w:rPr>
        <w:t>Appendix C: Examples of Use of Assessments Results</w:t>
      </w:r>
    </w:p>
    <w:p w:rsidR="00BC325A" w:rsidRPr="005D3270" w:rsidRDefault="00BC325A" w:rsidP="00BC325A">
      <w:pPr>
        <w:pStyle w:val="ListParagraph"/>
        <w:tabs>
          <w:tab w:val="left" w:pos="1278"/>
        </w:tabs>
        <w:spacing w:after="0" w:line="240" w:lineRule="auto"/>
        <w:ind w:left="833"/>
        <w:rPr>
          <w:rFonts w:asciiTheme="minorHAnsi" w:eastAsia="Times New Roman" w:hAnsiTheme="minorHAnsi"/>
          <w:sz w:val="24"/>
          <w:szCs w:val="24"/>
        </w:rPr>
      </w:pPr>
    </w:p>
    <w:p w:rsidR="00D6139C" w:rsidRPr="003540C7" w:rsidRDefault="00D6139C" w:rsidP="00D6139C">
      <w:pPr>
        <w:spacing w:after="0" w:line="240" w:lineRule="auto"/>
        <w:rPr>
          <w:rFonts w:eastAsia="Times New Roman"/>
          <w:sz w:val="24"/>
          <w:szCs w:val="24"/>
        </w:rPr>
      </w:pPr>
      <w:r w:rsidRPr="003540C7">
        <w:rPr>
          <w:rFonts w:eastAsia="Times New Roman"/>
          <w:sz w:val="24"/>
          <w:szCs w:val="24"/>
        </w:rPr>
        <w:t>The following are</w:t>
      </w:r>
      <w:r>
        <w:rPr>
          <w:rFonts w:eastAsia="Times New Roman"/>
          <w:sz w:val="24"/>
          <w:szCs w:val="24"/>
        </w:rPr>
        <w:t xml:space="preserve"> some</w:t>
      </w:r>
      <w:r w:rsidRPr="003540C7">
        <w:rPr>
          <w:rFonts w:eastAsia="Times New Roman"/>
          <w:sz w:val="24"/>
          <w:szCs w:val="24"/>
        </w:rPr>
        <w:t xml:space="preserve"> examples of </w:t>
      </w:r>
      <w:r w:rsidRPr="00D6139C">
        <w:rPr>
          <w:rFonts w:eastAsia="Times New Roman"/>
          <w:b/>
          <w:sz w:val="24"/>
          <w:szCs w:val="24"/>
        </w:rPr>
        <w:t>“closing the loop”</w:t>
      </w:r>
      <w:r>
        <w:rPr>
          <w:rFonts w:eastAsia="Times New Roman"/>
          <w:sz w:val="24"/>
          <w:szCs w:val="24"/>
        </w:rPr>
        <w:t xml:space="preserve"> actions involving </w:t>
      </w:r>
      <w:r w:rsidRPr="003540C7">
        <w:rPr>
          <w:rFonts w:eastAsia="Times New Roman"/>
          <w:sz w:val="24"/>
          <w:szCs w:val="24"/>
        </w:rPr>
        <w:t xml:space="preserve">the use of assessment results: </w:t>
      </w:r>
    </w:p>
    <w:p w:rsidR="00D6139C" w:rsidRDefault="00D6139C" w:rsidP="00D6139C">
      <w:pPr>
        <w:pStyle w:val="ListParagraph"/>
        <w:numPr>
          <w:ilvl w:val="0"/>
          <w:numId w:val="1"/>
        </w:numPr>
        <w:spacing w:after="0"/>
        <w:rPr>
          <w:rFonts w:eastAsia="Times New Roman"/>
          <w:sz w:val="24"/>
          <w:szCs w:val="24"/>
        </w:rPr>
      </w:pPr>
      <w:r w:rsidRPr="00D6139C">
        <w:rPr>
          <w:rFonts w:eastAsia="Times New Roman"/>
          <w:sz w:val="24"/>
          <w:szCs w:val="24"/>
        </w:rPr>
        <w:t>Improving department assessment process/methods</w:t>
      </w:r>
    </w:p>
    <w:p w:rsidR="00D6139C" w:rsidRPr="00D6139C" w:rsidRDefault="00D6139C" w:rsidP="00D6139C">
      <w:pPr>
        <w:pStyle w:val="ListParagraph"/>
        <w:numPr>
          <w:ilvl w:val="0"/>
          <w:numId w:val="1"/>
        </w:numPr>
        <w:spacing w:after="0"/>
        <w:rPr>
          <w:rFonts w:eastAsia="Times New Roman"/>
          <w:sz w:val="24"/>
          <w:szCs w:val="24"/>
        </w:rPr>
      </w:pPr>
      <w:r w:rsidRPr="00D6139C">
        <w:rPr>
          <w:rFonts w:asciiTheme="minorHAnsi" w:eastAsia="Times New Roman" w:hAnsiTheme="minorHAnsi"/>
          <w:sz w:val="24"/>
          <w:szCs w:val="24"/>
        </w:rPr>
        <w:t>Curriculum improvement</w:t>
      </w:r>
    </w:p>
    <w:p w:rsidR="00D6139C" w:rsidRPr="00D6139C" w:rsidRDefault="00D6139C" w:rsidP="00D6139C">
      <w:pPr>
        <w:pStyle w:val="ListParagraph"/>
        <w:numPr>
          <w:ilvl w:val="0"/>
          <w:numId w:val="1"/>
        </w:numPr>
        <w:spacing w:after="0"/>
        <w:rPr>
          <w:rFonts w:eastAsia="Times New Roman"/>
          <w:sz w:val="24"/>
          <w:szCs w:val="24"/>
        </w:rPr>
      </w:pPr>
      <w:r w:rsidRPr="00D6139C">
        <w:rPr>
          <w:rFonts w:asciiTheme="minorHAnsi" w:eastAsia="Times New Roman" w:hAnsiTheme="minorHAnsi"/>
          <w:sz w:val="24"/>
          <w:szCs w:val="24"/>
        </w:rPr>
        <w:t>Improving instruction</w:t>
      </w:r>
    </w:p>
    <w:p w:rsidR="00D6139C" w:rsidRPr="00D6139C" w:rsidRDefault="00D6139C" w:rsidP="00D6139C">
      <w:pPr>
        <w:pStyle w:val="ListParagraph"/>
        <w:numPr>
          <w:ilvl w:val="0"/>
          <w:numId w:val="1"/>
        </w:numPr>
        <w:spacing w:after="0"/>
        <w:rPr>
          <w:rFonts w:eastAsia="Times New Roman"/>
          <w:sz w:val="24"/>
          <w:szCs w:val="24"/>
        </w:rPr>
      </w:pPr>
      <w:r w:rsidRPr="00D6139C">
        <w:rPr>
          <w:rFonts w:asciiTheme="minorHAnsi" w:eastAsia="Times New Roman" w:hAnsiTheme="minorHAnsi"/>
          <w:sz w:val="24"/>
          <w:szCs w:val="24"/>
        </w:rPr>
        <w:lastRenderedPageBreak/>
        <w:t>Examining curriculum content coverage</w:t>
      </w:r>
    </w:p>
    <w:p w:rsidR="00D6139C" w:rsidRPr="00D6139C" w:rsidRDefault="00D6139C" w:rsidP="00D6139C">
      <w:pPr>
        <w:pStyle w:val="ListParagraph"/>
        <w:numPr>
          <w:ilvl w:val="0"/>
          <w:numId w:val="1"/>
        </w:numPr>
        <w:spacing w:after="0"/>
        <w:rPr>
          <w:rFonts w:eastAsia="Times New Roman"/>
          <w:sz w:val="24"/>
          <w:szCs w:val="24"/>
        </w:rPr>
      </w:pPr>
      <w:r w:rsidRPr="00D6139C">
        <w:rPr>
          <w:rFonts w:asciiTheme="minorHAnsi" w:eastAsia="Times New Roman" w:hAnsiTheme="minorHAnsi"/>
          <w:sz w:val="24"/>
          <w:szCs w:val="24"/>
        </w:rPr>
        <w:t xml:space="preserve">Examining skill development in curriculum </w:t>
      </w:r>
    </w:p>
    <w:p w:rsidR="00D6139C" w:rsidRPr="00D6139C" w:rsidRDefault="00D6139C" w:rsidP="00D6139C">
      <w:pPr>
        <w:pStyle w:val="ListParagraph"/>
        <w:numPr>
          <w:ilvl w:val="0"/>
          <w:numId w:val="1"/>
        </w:numPr>
        <w:spacing w:after="0"/>
        <w:rPr>
          <w:rFonts w:eastAsia="Times New Roman"/>
          <w:sz w:val="24"/>
          <w:szCs w:val="24"/>
        </w:rPr>
      </w:pPr>
      <w:r w:rsidRPr="00D6139C">
        <w:rPr>
          <w:rFonts w:asciiTheme="minorHAnsi" w:eastAsia="Times New Roman" w:hAnsiTheme="minorHAnsi"/>
          <w:sz w:val="24"/>
          <w:szCs w:val="24"/>
        </w:rPr>
        <w:t>Introducing new pedagogies</w:t>
      </w:r>
    </w:p>
    <w:p w:rsidR="00D6139C" w:rsidRPr="00D6139C" w:rsidRDefault="00D6139C" w:rsidP="00D6139C">
      <w:pPr>
        <w:pStyle w:val="ListParagraph"/>
        <w:numPr>
          <w:ilvl w:val="0"/>
          <w:numId w:val="1"/>
        </w:numPr>
        <w:spacing w:after="0"/>
        <w:rPr>
          <w:rFonts w:eastAsia="Times New Roman"/>
          <w:sz w:val="24"/>
          <w:szCs w:val="24"/>
        </w:rPr>
      </w:pPr>
      <w:r w:rsidRPr="00D6139C">
        <w:rPr>
          <w:rFonts w:asciiTheme="minorHAnsi" w:eastAsia="Times New Roman" w:hAnsiTheme="minorHAnsi"/>
          <w:sz w:val="24"/>
          <w:szCs w:val="24"/>
        </w:rPr>
        <w:t>Stimulating faculty discussion on student learning</w:t>
      </w:r>
    </w:p>
    <w:p w:rsidR="00D6139C" w:rsidRPr="00D6139C" w:rsidRDefault="00D6139C" w:rsidP="00D6139C">
      <w:pPr>
        <w:pStyle w:val="ListParagraph"/>
        <w:numPr>
          <w:ilvl w:val="0"/>
          <w:numId w:val="1"/>
        </w:numPr>
        <w:spacing w:after="0"/>
        <w:rPr>
          <w:rFonts w:eastAsia="Times New Roman"/>
          <w:sz w:val="24"/>
          <w:szCs w:val="24"/>
        </w:rPr>
      </w:pPr>
      <w:r w:rsidRPr="00D6139C">
        <w:rPr>
          <w:rFonts w:asciiTheme="minorHAnsi" w:eastAsia="Times New Roman" w:hAnsiTheme="minorHAnsi"/>
          <w:sz w:val="24"/>
          <w:szCs w:val="24"/>
        </w:rPr>
        <w:t>Re-examining student learning outcomes</w:t>
      </w:r>
    </w:p>
    <w:p w:rsidR="00D6139C" w:rsidRPr="00D6139C" w:rsidRDefault="00D6139C" w:rsidP="00D6139C">
      <w:pPr>
        <w:pStyle w:val="ListParagraph"/>
        <w:numPr>
          <w:ilvl w:val="0"/>
          <w:numId w:val="1"/>
        </w:numPr>
        <w:spacing w:after="0"/>
        <w:rPr>
          <w:rFonts w:eastAsia="Times New Roman"/>
          <w:sz w:val="24"/>
          <w:szCs w:val="24"/>
        </w:rPr>
      </w:pPr>
      <w:r w:rsidRPr="00D6139C">
        <w:rPr>
          <w:rFonts w:asciiTheme="minorHAnsi" w:eastAsia="Times New Roman" w:hAnsiTheme="minorHAnsi"/>
          <w:sz w:val="24"/>
          <w:szCs w:val="24"/>
        </w:rPr>
        <w:t xml:space="preserve">Engaging students in their own learning </w:t>
      </w:r>
    </w:p>
    <w:p w:rsidR="00D6139C" w:rsidRPr="00811DFD" w:rsidRDefault="00D6139C" w:rsidP="00D6139C">
      <w:pPr>
        <w:pStyle w:val="ListParagraph"/>
        <w:spacing w:after="0"/>
        <w:ind w:left="0"/>
        <w:contextualSpacing w:val="0"/>
        <w:rPr>
          <w:rFonts w:ascii="Times New Roman" w:eastAsia="Times New Roman" w:hAnsi="Times New Roman"/>
          <w:sz w:val="24"/>
          <w:szCs w:val="24"/>
        </w:rPr>
      </w:pPr>
    </w:p>
    <w:p w:rsidR="003A0EDA" w:rsidRDefault="003A0EDA" w:rsidP="00FA5029"/>
    <w:sectPr w:rsidR="003A0EDA" w:rsidSect="00EE6A2C">
      <w:type w:val="continuous"/>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3A"/>
    <w:multiLevelType w:val="hybridMultilevel"/>
    <w:tmpl w:val="1D98D96A"/>
    <w:lvl w:ilvl="0" w:tplc="C1822232">
      <w:start w:val="2017"/>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241F5"/>
    <w:multiLevelType w:val="hybridMultilevel"/>
    <w:tmpl w:val="48265694"/>
    <w:lvl w:ilvl="0" w:tplc="C56E8CA4">
      <w:start w:val="1"/>
      <w:numFmt w:val="bullet"/>
      <w:lvlText w:val=""/>
      <w:lvlJc w:val="left"/>
      <w:pPr>
        <w:tabs>
          <w:tab w:val="num" w:pos="720"/>
        </w:tabs>
        <w:ind w:left="720" w:hanging="360"/>
      </w:pPr>
      <w:rPr>
        <w:rFonts w:ascii="Wingdings 2" w:hAnsi="Wingdings 2" w:hint="default"/>
      </w:rPr>
    </w:lvl>
    <w:lvl w:ilvl="1" w:tplc="0D664044">
      <w:start w:val="43"/>
      <w:numFmt w:val="bullet"/>
      <w:lvlText w:val=""/>
      <w:lvlJc w:val="left"/>
      <w:pPr>
        <w:tabs>
          <w:tab w:val="num" w:pos="1440"/>
        </w:tabs>
        <w:ind w:left="1440" w:hanging="360"/>
      </w:pPr>
      <w:rPr>
        <w:rFonts w:ascii="Wingdings 2" w:hAnsi="Wingdings 2" w:hint="default"/>
      </w:rPr>
    </w:lvl>
    <w:lvl w:ilvl="2" w:tplc="F2DEC9E6" w:tentative="1">
      <w:start w:val="1"/>
      <w:numFmt w:val="bullet"/>
      <w:lvlText w:val=""/>
      <w:lvlJc w:val="left"/>
      <w:pPr>
        <w:tabs>
          <w:tab w:val="num" w:pos="2160"/>
        </w:tabs>
        <w:ind w:left="2160" w:hanging="360"/>
      </w:pPr>
      <w:rPr>
        <w:rFonts w:ascii="Wingdings 2" w:hAnsi="Wingdings 2" w:hint="default"/>
      </w:rPr>
    </w:lvl>
    <w:lvl w:ilvl="3" w:tplc="32EC0BCE" w:tentative="1">
      <w:start w:val="1"/>
      <w:numFmt w:val="bullet"/>
      <w:lvlText w:val=""/>
      <w:lvlJc w:val="left"/>
      <w:pPr>
        <w:tabs>
          <w:tab w:val="num" w:pos="2880"/>
        </w:tabs>
        <w:ind w:left="2880" w:hanging="360"/>
      </w:pPr>
      <w:rPr>
        <w:rFonts w:ascii="Wingdings 2" w:hAnsi="Wingdings 2" w:hint="default"/>
      </w:rPr>
    </w:lvl>
    <w:lvl w:ilvl="4" w:tplc="4B00B3B0" w:tentative="1">
      <w:start w:val="1"/>
      <w:numFmt w:val="bullet"/>
      <w:lvlText w:val=""/>
      <w:lvlJc w:val="left"/>
      <w:pPr>
        <w:tabs>
          <w:tab w:val="num" w:pos="3600"/>
        </w:tabs>
        <w:ind w:left="3600" w:hanging="360"/>
      </w:pPr>
      <w:rPr>
        <w:rFonts w:ascii="Wingdings 2" w:hAnsi="Wingdings 2" w:hint="default"/>
      </w:rPr>
    </w:lvl>
    <w:lvl w:ilvl="5" w:tplc="07AA7F30" w:tentative="1">
      <w:start w:val="1"/>
      <w:numFmt w:val="bullet"/>
      <w:lvlText w:val=""/>
      <w:lvlJc w:val="left"/>
      <w:pPr>
        <w:tabs>
          <w:tab w:val="num" w:pos="4320"/>
        </w:tabs>
        <w:ind w:left="4320" w:hanging="360"/>
      </w:pPr>
      <w:rPr>
        <w:rFonts w:ascii="Wingdings 2" w:hAnsi="Wingdings 2" w:hint="default"/>
      </w:rPr>
    </w:lvl>
    <w:lvl w:ilvl="6" w:tplc="F9200BF2" w:tentative="1">
      <w:start w:val="1"/>
      <w:numFmt w:val="bullet"/>
      <w:lvlText w:val=""/>
      <w:lvlJc w:val="left"/>
      <w:pPr>
        <w:tabs>
          <w:tab w:val="num" w:pos="5040"/>
        </w:tabs>
        <w:ind w:left="5040" w:hanging="360"/>
      </w:pPr>
      <w:rPr>
        <w:rFonts w:ascii="Wingdings 2" w:hAnsi="Wingdings 2" w:hint="default"/>
      </w:rPr>
    </w:lvl>
    <w:lvl w:ilvl="7" w:tplc="8F727600" w:tentative="1">
      <w:start w:val="1"/>
      <w:numFmt w:val="bullet"/>
      <w:lvlText w:val=""/>
      <w:lvlJc w:val="left"/>
      <w:pPr>
        <w:tabs>
          <w:tab w:val="num" w:pos="5760"/>
        </w:tabs>
        <w:ind w:left="5760" w:hanging="360"/>
      </w:pPr>
      <w:rPr>
        <w:rFonts w:ascii="Wingdings 2" w:hAnsi="Wingdings 2" w:hint="default"/>
      </w:rPr>
    </w:lvl>
    <w:lvl w:ilvl="8" w:tplc="634818D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A3616C7"/>
    <w:multiLevelType w:val="hybridMultilevel"/>
    <w:tmpl w:val="EEB68660"/>
    <w:lvl w:ilvl="0" w:tplc="7E2A751E">
      <w:start w:val="1"/>
      <w:numFmt w:val="bullet"/>
      <w:lvlText w:val=""/>
      <w:lvlJc w:val="left"/>
      <w:pPr>
        <w:tabs>
          <w:tab w:val="num" w:pos="720"/>
        </w:tabs>
        <w:ind w:left="720" w:hanging="360"/>
      </w:pPr>
      <w:rPr>
        <w:rFonts w:ascii="Wingdings 2" w:hAnsi="Wingdings 2" w:hint="default"/>
      </w:rPr>
    </w:lvl>
    <w:lvl w:ilvl="1" w:tplc="681086FA">
      <w:start w:val="43"/>
      <w:numFmt w:val="bullet"/>
      <w:lvlText w:val=""/>
      <w:lvlJc w:val="left"/>
      <w:pPr>
        <w:tabs>
          <w:tab w:val="num" w:pos="1440"/>
        </w:tabs>
        <w:ind w:left="1440" w:hanging="360"/>
      </w:pPr>
      <w:rPr>
        <w:rFonts w:ascii="Wingdings 2" w:hAnsi="Wingdings 2" w:hint="default"/>
      </w:rPr>
    </w:lvl>
    <w:lvl w:ilvl="2" w:tplc="9FAAA698" w:tentative="1">
      <w:start w:val="1"/>
      <w:numFmt w:val="bullet"/>
      <w:lvlText w:val=""/>
      <w:lvlJc w:val="left"/>
      <w:pPr>
        <w:tabs>
          <w:tab w:val="num" w:pos="2160"/>
        </w:tabs>
        <w:ind w:left="2160" w:hanging="360"/>
      </w:pPr>
      <w:rPr>
        <w:rFonts w:ascii="Wingdings 2" w:hAnsi="Wingdings 2" w:hint="default"/>
      </w:rPr>
    </w:lvl>
    <w:lvl w:ilvl="3" w:tplc="B7F6EE94" w:tentative="1">
      <w:start w:val="1"/>
      <w:numFmt w:val="bullet"/>
      <w:lvlText w:val=""/>
      <w:lvlJc w:val="left"/>
      <w:pPr>
        <w:tabs>
          <w:tab w:val="num" w:pos="2880"/>
        </w:tabs>
        <w:ind w:left="2880" w:hanging="360"/>
      </w:pPr>
      <w:rPr>
        <w:rFonts w:ascii="Wingdings 2" w:hAnsi="Wingdings 2" w:hint="default"/>
      </w:rPr>
    </w:lvl>
    <w:lvl w:ilvl="4" w:tplc="4DB236E4" w:tentative="1">
      <w:start w:val="1"/>
      <w:numFmt w:val="bullet"/>
      <w:lvlText w:val=""/>
      <w:lvlJc w:val="left"/>
      <w:pPr>
        <w:tabs>
          <w:tab w:val="num" w:pos="3600"/>
        </w:tabs>
        <w:ind w:left="3600" w:hanging="360"/>
      </w:pPr>
      <w:rPr>
        <w:rFonts w:ascii="Wingdings 2" w:hAnsi="Wingdings 2" w:hint="default"/>
      </w:rPr>
    </w:lvl>
    <w:lvl w:ilvl="5" w:tplc="21F64F06" w:tentative="1">
      <w:start w:val="1"/>
      <w:numFmt w:val="bullet"/>
      <w:lvlText w:val=""/>
      <w:lvlJc w:val="left"/>
      <w:pPr>
        <w:tabs>
          <w:tab w:val="num" w:pos="4320"/>
        </w:tabs>
        <w:ind w:left="4320" w:hanging="360"/>
      </w:pPr>
      <w:rPr>
        <w:rFonts w:ascii="Wingdings 2" w:hAnsi="Wingdings 2" w:hint="default"/>
      </w:rPr>
    </w:lvl>
    <w:lvl w:ilvl="6" w:tplc="F326A2DA" w:tentative="1">
      <w:start w:val="1"/>
      <w:numFmt w:val="bullet"/>
      <w:lvlText w:val=""/>
      <w:lvlJc w:val="left"/>
      <w:pPr>
        <w:tabs>
          <w:tab w:val="num" w:pos="5040"/>
        </w:tabs>
        <w:ind w:left="5040" w:hanging="360"/>
      </w:pPr>
      <w:rPr>
        <w:rFonts w:ascii="Wingdings 2" w:hAnsi="Wingdings 2" w:hint="default"/>
      </w:rPr>
    </w:lvl>
    <w:lvl w:ilvl="7" w:tplc="21B8DDEC" w:tentative="1">
      <w:start w:val="1"/>
      <w:numFmt w:val="bullet"/>
      <w:lvlText w:val=""/>
      <w:lvlJc w:val="left"/>
      <w:pPr>
        <w:tabs>
          <w:tab w:val="num" w:pos="5760"/>
        </w:tabs>
        <w:ind w:left="5760" w:hanging="360"/>
      </w:pPr>
      <w:rPr>
        <w:rFonts w:ascii="Wingdings 2" w:hAnsi="Wingdings 2" w:hint="default"/>
      </w:rPr>
    </w:lvl>
    <w:lvl w:ilvl="8" w:tplc="3EA24C7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89E06B0"/>
    <w:multiLevelType w:val="hybridMultilevel"/>
    <w:tmpl w:val="79C87A24"/>
    <w:lvl w:ilvl="0" w:tplc="2E446EC4">
      <w:start w:val="1"/>
      <w:numFmt w:val="bullet"/>
      <w:lvlText w:val=""/>
      <w:lvlJc w:val="left"/>
      <w:pPr>
        <w:tabs>
          <w:tab w:val="num" w:pos="720"/>
        </w:tabs>
        <w:ind w:left="720" w:hanging="360"/>
      </w:pPr>
      <w:rPr>
        <w:rFonts w:ascii="Wingdings 2" w:hAnsi="Wingdings 2" w:hint="default"/>
      </w:rPr>
    </w:lvl>
    <w:lvl w:ilvl="1" w:tplc="F4F05CE2">
      <w:start w:val="43"/>
      <w:numFmt w:val="bullet"/>
      <w:lvlText w:val=""/>
      <w:lvlJc w:val="left"/>
      <w:pPr>
        <w:tabs>
          <w:tab w:val="num" w:pos="1440"/>
        </w:tabs>
        <w:ind w:left="1440" w:hanging="360"/>
      </w:pPr>
      <w:rPr>
        <w:rFonts w:ascii="Wingdings 2" w:hAnsi="Wingdings 2" w:hint="default"/>
      </w:rPr>
    </w:lvl>
    <w:lvl w:ilvl="2" w:tplc="C662561E" w:tentative="1">
      <w:start w:val="1"/>
      <w:numFmt w:val="bullet"/>
      <w:lvlText w:val=""/>
      <w:lvlJc w:val="left"/>
      <w:pPr>
        <w:tabs>
          <w:tab w:val="num" w:pos="2160"/>
        </w:tabs>
        <w:ind w:left="2160" w:hanging="360"/>
      </w:pPr>
      <w:rPr>
        <w:rFonts w:ascii="Wingdings 2" w:hAnsi="Wingdings 2" w:hint="default"/>
      </w:rPr>
    </w:lvl>
    <w:lvl w:ilvl="3" w:tplc="57BC5812" w:tentative="1">
      <w:start w:val="1"/>
      <w:numFmt w:val="bullet"/>
      <w:lvlText w:val=""/>
      <w:lvlJc w:val="left"/>
      <w:pPr>
        <w:tabs>
          <w:tab w:val="num" w:pos="2880"/>
        </w:tabs>
        <w:ind w:left="2880" w:hanging="360"/>
      </w:pPr>
      <w:rPr>
        <w:rFonts w:ascii="Wingdings 2" w:hAnsi="Wingdings 2" w:hint="default"/>
      </w:rPr>
    </w:lvl>
    <w:lvl w:ilvl="4" w:tplc="0DDE4C34" w:tentative="1">
      <w:start w:val="1"/>
      <w:numFmt w:val="bullet"/>
      <w:lvlText w:val=""/>
      <w:lvlJc w:val="left"/>
      <w:pPr>
        <w:tabs>
          <w:tab w:val="num" w:pos="3600"/>
        </w:tabs>
        <w:ind w:left="3600" w:hanging="360"/>
      </w:pPr>
      <w:rPr>
        <w:rFonts w:ascii="Wingdings 2" w:hAnsi="Wingdings 2" w:hint="default"/>
      </w:rPr>
    </w:lvl>
    <w:lvl w:ilvl="5" w:tplc="EBAE366A" w:tentative="1">
      <w:start w:val="1"/>
      <w:numFmt w:val="bullet"/>
      <w:lvlText w:val=""/>
      <w:lvlJc w:val="left"/>
      <w:pPr>
        <w:tabs>
          <w:tab w:val="num" w:pos="4320"/>
        </w:tabs>
        <w:ind w:left="4320" w:hanging="360"/>
      </w:pPr>
      <w:rPr>
        <w:rFonts w:ascii="Wingdings 2" w:hAnsi="Wingdings 2" w:hint="default"/>
      </w:rPr>
    </w:lvl>
    <w:lvl w:ilvl="6" w:tplc="EBA4955A" w:tentative="1">
      <w:start w:val="1"/>
      <w:numFmt w:val="bullet"/>
      <w:lvlText w:val=""/>
      <w:lvlJc w:val="left"/>
      <w:pPr>
        <w:tabs>
          <w:tab w:val="num" w:pos="5040"/>
        </w:tabs>
        <w:ind w:left="5040" w:hanging="360"/>
      </w:pPr>
      <w:rPr>
        <w:rFonts w:ascii="Wingdings 2" w:hAnsi="Wingdings 2" w:hint="default"/>
      </w:rPr>
    </w:lvl>
    <w:lvl w:ilvl="7" w:tplc="291A3822" w:tentative="1">
      <w:start w:val="1"/>
      <w:numFmt w:val="bullet"/>
      <w:lvlText w:val=""/>
      <w:lvlJc w:val="left"/>
      <w:pPr>
        <w:tabs>
          <w:tab w:val="num" w:pos="5760"/>
        </w:tabs>
        <w:ind w:left="5760" w:hanging="360"/>
      </w:pPr>
      <w:rPr>
        <w:rFonts w:ascii="Wingdings 2" w:hAnsi="Wingdings 2" w:hint="default"/>
      </w:rPr>
    </w:lvl>
    <w:lvl w:ilvl="8" w:tplc="DDA6AF2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606C55EB"/>
    <w:multiLevelType w:val="hybridMultilevel"/>
    <w:tmpl w:val="CCAC74FC"/>
    <w:lvl w:ilvl="0" w:tplc="59F8FAF2">
      <w:start w:val="1"/>
      <w:numFmt w:val="bullet"/>
      <w:lvlText w:val=""/>
      <w:lvlJc w:val="left"/>
      <w:pPr>
        <w:tabs>
          <w:tab w:val="num" w:pos="720"/>
        </w:tabs>
        <w:ind w:left="720" w:hanging="360"/>
      </w:pPr>
      <w:rPr>
        <w:rFonts w:ascii="Wingdings 3" w:hAnsi="Wingdings 3" w:hint="default"/>
      </w:rPr>
    </w:lvl>
    <w:lvl w:ilvl="1" w:tplc="AC969FFC">
      <w:start w:val="78"/>
      <w:numFmt w:val="bullet"/>
      <w:lvlText w:val=""/>
      <w:lvlJc w:val="left"/>
      <w:pPr>
        <w:tabs>
          <w:tab w:val="num" w:pos="1440"/>
        </w:tabs>
        <w:ind w:left="1440" w:hanging="360"/>
      </w:pPr>
      <w:rPr>
        <w:rFonts w:ascii="Wingdings 3" w:hAnsi="Wingdings 3" w:hint="default"/>
      </w:rPr>
    </w:lvl>
    <w:lvl w:ilvl="2" w:tplc="2548AF42" w:tentative="1">
      <w:start w:val="1"/>
      <w:numFmt w:val="bullet"/>
      <w:lvlText w:val=""/>
      <w:lvlJc w:val="left"/>
      <w:pPr>
        <w:tabs>
          <w:tab w:val="num" w:pos="2160"/>
        </w:tabs>
        <w:ind w:left="2160" w:hanging="360"/>
      </w:pPr>
      <w:rPr>
        <w:rFonts w:ascii="Wingdings 3" w:hAnsi="Wingdings 3" w:hint="default"/>
      </w:rPr>
    </w:lvl>
    <w:lvl w:ilvl="3" w:tplc="0088BCD6" w:tentative="1">
      <w:start w:val="1"/>
      <w:numFmt w:val="bullet"/>
      <w:lvlText w:val=""/>
      <w:lvlJc w:val="left"/>
      <w:pPr>
        <w:tabs>
          <w:tab w:val="num" w:pos="2880"/>
        </w:tabs>
        <w:ind w:left="2880" w:hanging="360"/>
      </w:pPr>
      <w:rPr>
        <w:rFonts w:ascii="Wingdings 3" w:hAnsi="Wingdings 3" w:hint="default"/>
      </w:rPr>
    </w:lvl>
    <w:lvl w:ilvl="4" w:tplc="0BFE4D62" w:tentative="1">
      <w:start w:val="1"/>
      <w:numFmt w:val="bullet"/>
      <w:lvlText w:val=""/>
      <w:lvlJc w:val="left"/>
      <w:pPr>
        <w:tabs>
          <w:tab w:val="num" w:pos="3600"/>
        </w:tabs>
        <w:ind w:left="3600" w:hanging="360"/>
      </w:pPr>
      <w:rPr>
        <w:rFonts w:ascii="Wingdings 3" w:hAnsi="Wingdings 3" w:hint="default"/>
      </w:rPr>
    </w:lvl>
    <w:lvl w:ilvl="5" w:tplc="2DDEF540" w:tentative="1">
      <w:start w:val="1"/>
      <w:numFmt w:val="bullet"/>
      <w:lvlText w:val=""/>
      <w:lvlJc w:val="left"/>
      <w:pPr>
        <w:tabs>
          <w:tab w:val="num" w:pos="4320"/>
        </w:tabs>
        <w:ind w:left="4320" w:hanging="360"/>
      </w:pPr>
      <w:rPr>
        <w:rFonts w:ascii="Wingdings 3" w:hAnsi="Wingdings 3" w:hint="default"/>
      </w:rPr>
    </w:lvl>
    <w:lvl w:ilvl="6" w:tplc="52947FFA" w:tentative="1">
      <w:start w:val="1"/>
      <w:numFmt w:val="bullet"/>
      <w:lvlText w:val=""/>
      <w:lvlJc w:val="left"/>
      <w:pPr>
        <w:tabs>
          <w:tab w:val="num" w:pos="5040"/>
        </w:tabs>
        <w:ind w:left="5040" w:hanging="360"/>
      </w:pPr>
      <w:rPr>
        <w:rFonts w:ascii="Wingdings 3" w:hAnsi="Wingdings 3" w:hint="default"/>
      </w:rPr>
    </w:lvl>
    <w:lvl w:ilvl="7" w:tplc="3CE6C292" w:tentative="1">
      <w:start w:val="1"/>
      <w:numFmt w:val="bullet"/>
      <w:lvlText w:val=""/>
      <w:lvlJc w:val="left"/>
      <w:pPr>
        <w:tabs>
          <w:tab w:val="num" w:pos="5760"/>
        </w:tabs>
        <w:ind w:left="5760" w:hanging="360"/>
      </w:pPr>
      <w:rPr>
        <w:rFonts w:ascii="Wingdings 3" w:hAnsi="Wingdings 3" w:hint="default"/>
      </w:rPr>
    </w:lvl>
    <w:lvl w:ilvl="8" w:tplc="12B4F1C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E4778AB"/>
    <w:multiLevelType w:val="hybridMultilevel"/>
    <w:tmpl w:val="01101E88"/>
    <w:lvl w:ilvl="0" w:tplc="CAEE9EE6">
      <w:start w:val="1"/>
      <w:numFmt w:val="bullet"/>
      <w:lvlText w:val=""/>
      <w:lvlJc w:val="left"/>
      <w:pPr>
        <w:tabs>
          <w:tab w:val="num" w:pos="720"/>
        </w:tabs>
        <w:ind w:left="720" w:hanging="360"/>
      </w:pPr>
      <w:rPr>
        <w:rFonts w:ascii="Wingdings 2" w:hAnsi="Wingdings 2" w:hint="default"/>
      </w:rPr>
    </w:lvl>
    <w:lvl w:ilvl="1" w:tplc="8DC8D25A">
      <w:start w:val="43"/>
      <w:numFmt w:val="bullet"/>
      <w:lvlText w:val=""/>
      <w:lvlJc w:val="left"/>
      <w:pPr>
        <w:tabs>
          <w:tab w:val="num" w:pos="1440"/>
        </w:tabs>
        <w:ind w:left="1440" w:hanging="360"/>
      </w:pPr>
      <w:rPr>
        <w:rFonts w:ascii="Wingdings 2" w:hAnsi="Wingdings 2" w:hint="default"/>
      </w:rPr>
    </w:lvl>
    <w:lvl w:ilvl="2" w:tplc="62EA2136" w:tentative="1">
      <w:start w:val="1"/>
      <w:numFmt w:val="bullet"/>
      <w:lvlText w:val=""/>
      <w:lvlJc w:val="left"/>
      <w:pPr>
        <w:tabs>
          <w:tab w:val="num" w:pos="2160"/>
        </w:tabs>
        <w:ind w:left="2160" w:hanging="360"/>
      </w:pPr>
      <w:rPr>
        <w:rFonts w:ascii="Wingdings 2" w:hAnsi="Wingdings 2" w:hint="default"/>
      </w:rPr>
    </w:lvl>
    <w:lvl w:ilvl="3" w:tplc="62944D3A" w:tentative="1">
      <w:start w:val="1"/>
      <w:numFmt w:val="bullet"/>
      <w:lvlText w:val=""/>
      <w:lvlJc w:val="left"/>
      <w:pPr>
        <w:tabs>
          <w:tab w:val="num" w:pos="2880"/>
        </w:tabs>
        <w:ind w:left="2880" w:hanging="360"/>
      </w:pPr>
      <w:rPr>
        <w:rFonts w:ascii="Wingdings 2" w:hAnsi="Wingdings 2" w:hint="default"/>
      </w:rPr>
    </w:lvl>
    <w:lvl w:ilvl="4" w:tplc="2DE05684" w:tentative="1">
      <w:start w:val="1"/>
      <w:numFmt w:val="bullet"/>
      <w:lvlText w:val=""/>
      <w:lvlJc w:val="left"/>
      <w:pPr>
        <w:tabs>
          <w:tab w:val="num" w:pos="3600"/>
        </w:tabs>
        <w:ind w:left="3600" w:hanging="360"/>
      </w:pPr>
      <w:rPr>
        <w:rFonts w:ascii="Wingdings 2" w:hAnsi="Wingdings 2" w:hint="default"/>
      </w:rPr>
    </w:lvl>
    <w:lvl w:ilvl="5" w:tplc="77569338" w:tentative="1">
      <w:start w:val="1"/>
      <w:numFmt w:val="bullet"/>
      <w:lvlText w:val=""/>
      <w:lvlJc w:val="left"/>
      <w:pPr>
        <w:tabs>
          <w:tab w:val="num" w:pos="4320"/>
        </w:tabs>
        <w:ind w:left="4320" w:hanging="360"/>
      </w:pPr>
      <w:rPr>
        <w:rFonts w:ascii="Wingdings 2" w:hAnsi="Wingdings 2" w:hint="default"/>
      </w:rPr>
    </w:lvl>
    <w:lvl w:ilvl="6" w:tplc="5F1C20A0" w:tentative="1">
      <w:start w:val="1"/>
      <w:numFmt w:val="bullet"/>
      <w:lvlText w:val=""/>
      <w:lvlJc w:val="left"/>
      <w:pPr>
        <w:tabs>
          <w:tab w:val="num" w:pos="5040"/>
        </w:tabs>
        <w:ind w:left="5040" w:hanging="360"/>
      </w:pPr>
      <w:rPr>
        <w:rFonts w:ascii="Wingdings 2" w:hAnsi="Wingdings 2" w:hint="default"/>
      </w:rPr>
    </w:lvl>
    <w:lvl w:ilvl="7" w:tplc="231086E0" w:tentative="1">
      <w:start w:val="1"/>
      <w:numFmt w:val="bullet"/>
      <w:lvlText w:val=""/>
      <w:lvlJc w:val="left"/>
      <w:pPr>
        <w:tabs>
          <w:tab w:val="num" w:pos="5760"/>
        </w:tabs>
        <w:ind w:left="5760" w:hanging="360"/>
      </w:pPr>
      <w:rPr>
        <w:rFonts w:ascii="Wingdings 2" w:hAnsi="Wingdings 2" w:hint="default"/>
      </w:rPr>
    </w:lvl>
    <w:lvl w:ilvl="8" w:tplc="C922D0F6"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6FA9043F"/>
    <w:multiLevelType w:val="hybridMultilevel"/>
    <w:tmpl w:val="16A046CC"/>
    <w:lvl w:ilvl="0" w:tplc="7FFC8222">
      <w:start w:val="1"/>
      <w:numFmt w:val="bullet"/>
      <w:lvlText w:val=""/>
      <w:lvlJc w:val="left"/>
      <w:pPr>
        <w:tabs>
          <w:tab w:val="num" w:pos="720"/>
        </w:tabs>
        <w:ind w:left="720" w:hanging="360"/>
      </w:pPr>
      <w:rPr>
        <w:rFonts w:ascii="Wingdings 2" w:hAnsi="Wingdings 2" w:hint="default"/>
      </w:rPr>
    </w:lvl>
    <w:lvl w:ilvl="1" w:tplc="FBFCABCE">
      <w:start w:val="78"/>
      <w:numFmt w:val="bullet"/>
      <w:lvlText w:val=""/>
      <w:lvlJc w:val="left"/>
      <w:pPr>
        <w:tabs>
          <w:tab w:val="num" w:pos="1440"/>
        </w:tabs>
        <w:ind w:left="1440" w:hanging="360"/>
      </w:pPr>
      <w:rPr>
        <w:rFonts w:ascii="Wingdings 2" w:hAnsi="Wingdings 2" w:hint="default"/>
      </w:rPr>
    </w:lvl>
    <w:lvl w:ilvl="2" w:tplc="8BACB588" w:tentative="1">
      <w:start w:val="1"/>
      <w:numFmt w:val="bullet"/>
      <w:lvlText w:val=""/>
      <w:lvlJc w:val="left"/>
      <w:pPr>
        <w:tabs>
          <w:tab w:val="num" w:pos="2160"/>
        </w:tabs>
        <w:ind w:left="2160" w:hanging="360"/>
      </w:pPr>
      <w:rPr>
        <w:rFonts w:ascii="Wingdings 2" w:hAnsi="Wingdings 2" w:hint="default"/>
      </w:rPr>
    </w:lvl>
    <w:lvl w:ilvl="3" w:tplc="C284CFF4" w:tentative="1">
      <w:start w:val="1"/>
      <w:numFmt w:val="bullet"/>
      <w:lvlText w:val=""/>
      <w:lvlJc w:val="left"/>
      <w:pPr>
        <w:tabs>
          <w:tab w:val="num" w:pos="2880"/>
        </w:tabs>
        <w:ind w:left="2880" w:hanging="360"/>
      </w:pPr>
      <w:rPr>
        <w:rFonts w:ascii="Wingdings 2" w:hAnsi="Wingdings 2" w:hint="default"/>
      </w:rPr>
    </w:lvl>
    <w:lvl w:ilvl="4" w:tplc="61B24448" w:tentative="1">
      <w:start w:val="1"/>
      <w:numFmt w:val="bullet"/>
      <w:lvlText w:val=""/>
      <w:lvlJc w:val="left"/>
      <w:pPr>
        <w:tabs>
          <w:tab w:val="num" w:pos="3600"/>
        </w:tabs>
        <w:ind w:left="3600" w:hanging="360"/>
      </w:pPr>
      <w:rPr>
        <w:rFonts w:ascii="Wingdings 2" w:hAnsi="Wingdings 2" w:hint="default"/>
      </w:rPr>
    </w:lvl>
    <w:lvl w:ilvl="5" w:tplc="10248778" w:tentative="1">
      <w:start w:val="1"/>
      <w:numFmt w:val="bullet"/>
      <w:lvlText w:val=""/>
      <w:lvlJc w:val="left"/>
      <w:pPr>
        <w:tabs>
          <w:tab w:val="num" w:pos="4320"/>
        </w:tabs>
        <w:ind w:left="4320" w:hanging="360"/>
      </w:pPr>
      <w:rPr>
        <w:rFonts w:ascii="Wingdings 2" w:hAnsi="Wingdings 2" w:hint="default"/>
      </w:rPr>
    </w:lvl>
    <w:lvl w:ilvl="6" w:tplc="79B8209A" w:tentative="1">
      <w:start w:val="1"/>
      <w:numFmt w:val="bullet"/>
      <w:lvlText w:val=""/>
      <w:lvlJc w:val="left"/>
      <w:pPr>
        <w:tabs>
          <w:tab w:val="num" w:pos="5040"/>
        </w:tabs>
        <w:ind w:left="5040" w:hanging="360"/>
      </w:pPr>
      <w:rPr>
        <w:rFonts w:ascii="Wingdings 2" w:hAnsi="Wingdings 2" w:hint="default"/>
      </w:rPr>
    </w:lvl>
    <w:lvl w:ilvl="7" w:tplc="1B76C7B6" w:tentative="1">
      <w:start w:val="1"/>
      <w:numFmt w:val="bullet"/>
      <w:lvlText w:val=""/>
      <w:lvlJc w:val="left"/>
      <w:pPr>
        <w:tabs>
          <w:tab w:val="num" w:pos="5760"/>
        </w:tabs>
        <w:ind w:left="5760" w:hanging="360"/>
      </w:pPr>
      <w:rPr>
        <w:rFonts w:ascii="Wingdings 2" w:hAnsi="Wingdings 2" w:hint="default"/>
      </w:rPr>
    </w:lvl>
    <w:lvl w:ilvl="8" w:tplc="13CE2FB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75DF325C"/>
    <w:multiLevelType w:val="hybridMultilevel"/>
    <w:tmpl w:val="6998621C"/>
    <w:lvl w:ilvl="0" w:tplc="23DC1D10">
      <w:start w:val="1"/>
      <w:numFmt w:val="bullet"/>
      <w:lvlText w:val=""/>
      <w:lvlJc w:val="left"/>
      <w:pPr>
        <w:tabs>
          <w:tab w:val="num" w:pos="720"/>
        </w:tabs>
        <w:ind w:left="720" w:hanging="360"/>
      </w:pPr>
      <w:rPr>
        <w:rFonts w:ascii="Wingdings 3" w:hAnsi="Wingdings 3" w:hint="default"/>
      </w:rPr>
    </w:lvl>
    <w:lvl w:ilvl="1" w:tplc="7556C976">
      <w:start w:val="78"/>
      <w:numFmt w:val="bullet"/>
      <w:lvlText w:val=""/>
      <w:lvlJc w:val="left"/>
      <w:pPr>
        <w:tabs>
          <w:tab w:val="num" w:pos="1440"/>
        </w:tabs>
        <w:ind w:left="1440" w:hanging="360"/>
      </w:pPr>
      <w:rPr>
        <w:rFonts w:ascii="Wingdings 3" w:hAnsi="Wingdings 3" w:hint="default"/>
      </w:rPr>
    </w:lvl>
    <w:lvl w:ilvl="2" w:tplc="69161288" w:tentative="1">
      <w:start w:val="1"/>
      <w:numFmt w:val="bullet"/>
      <w:lvlText w:val=""/>
      <w:lvlJc w:val="left"/>
      <w:pPr>
        <w:tabs>
          <w:tab w:val="num" w:pos="2160"/>
        </w:tabs>
        <w:ind w:left="2160" w:hanging="360"/>
      </w:pPr>
      <w:rPr>
        <w:rFonts w:ascii="Wingdings 3" w:hAnsi="Wingdings 3" w:hint="default"/>
      </w:rPr>
    </w:lvl>
    <w:lvl w:ilvl="3" w:tplc="5D0C2C30" w:tentative="1">
      <w:start w:val="1"/>
      <w:numFmt w:val="bullet"/>
      <w:lvlText w:val=""/>
      <w:lvlJc w:val="left"/>
      <w:pPr>
        <w:tabs>
          <w:tab w:val="num" w:pos="2880"/>
        </w:tabs>
        <w:ind w:left="2880" w:hanging="360"/>
      </w:pPr>
      <w:rPr>
        <w:rFonts w:ascii="Wingdings 3" w:hAnsi="Wingdings 3" w:hint="default"/>
      </w:rPr>
    </w:lvl>
    <w:lvl w:ilvl="4" w:tplc="939C2C74" w:tentative="1">
      <w:start w:val="1"/>
      <w:numFmt w:val="bullet"/>
      <w:lvlText w:val=""/>
      <w:lvlJc w:val="left"/>
      <w:pPr>
        <w:tabs>
          <w:tab w:val="num" w:pos="3600"/>
        </w:tabs>
        <w:ind w:left="3600" w:hanging="360"/>
      </w:pPr>
      <w:rPr>
        <w:rFonts w:ascii="Wingdings 3" w:hAnsi="Wingdings 3" w:hint="default"/>
      </w:rPr>
    </w:lvl>
    <w:lvl w:ilvl="5" w:tplc="A8762382" w:tentative="1">
      <w:start w:val="1"/>
      <w:numFmt w:val="bullet"/>
      <w:lvlText w:val=""/>
      <w:lvlJc w:val="left"/>
      <w:pPr>
        <w:tabs>
          <w:tab w:val="num" w:pos="4320"/>
        </w:tabs>
        <w:ind w:left="4320" w:hanging="360"/>
      </w:pPr>
      <w:rPr>
        <w:rFonts w:ascii="Wingdings 3" w:hAnsi="Wingdings 3" w:hint="default"/>
      </w:rPr>
    </w:lvl>
    <w:lvl w:ilvl="6" w:tplc="B5D061AE" w:tentative="1">
      <w:start w:val="1"/>
      <w:numFmt w:val="bullet"/>
      <w:lvlText w:val=""/>
      <w:lvlJc w:val="left"/>
      <w:pPr>
        <w:tabs>
          <w:tab w:val="num" w:pos="5040"/>
        </w:tabs>
        <w:ind w:left="5040" w:hanging="360"/>
      </w:pPr>
      <w:rPr>
        <w:rFonts w:ascii="Wingdings 3" w:hAnsi="Wingdings 3" w:hint="default"/>
      </w:rPr>
    </w:lvl>
    <w:lvl w:ilvl="7" w:tplc="D4D8D93C" w:tentative="1">
      <w:start w:val="1"/>
      <w:numFmt w:val="bullet"/>
      <w:lvlText w:val=""/>
      <w:lvlJc w:val="left"/>
      <w:pPr>
        <w:tabs>
          <w:tab w:val="num" w:pos="5760"/>
        </w:tabs>
        <w:ind w:left="5760" w:hanging="360"/>
      </w:pPr>
      <w:rPr>
        <w:rFonts w:ascii="Wingdings 3" w:hAnsi="Wingdings 3" w:hint="default"/>
      </w:rPr>
    </w:lvl>
    <w:lvl w:ilvl="8" w:tplc="7862B0D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5EB7CC9"/>
    <w:multiLevelType w:val="hybridMultilevel"/>
    <w:tmpl w:val="40E87D28"/>
    <w:lvl w:ilvl="0" w:tplc="F5B0F42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463BA"/>
    <w:multiLevelType w:val="hybridMultilevel"/>
    <w:tmpl w:val="482E92E4"/>
    <w:lvl w:ilvl="0" w:tplc="B3F42570">
      <w:start w:val="1"/>
      <w:numFmt w:val="bullet"/>
      <w:lvlText w:val=""/>
      <w:lvlJc w:val="left"/>
      <w:pPr>
        <w:tabs>
          <w:tab w:val="num" w:pos="720"/>
        </w:tabs>
        <w:ind w:left="720" w:hanging="360"/>
      </w:pPr>
      <w:rPr>
        <w:rFonts w:ascii="Wingdings 3" w:hAnsi="Wingdings 3" w:hint="default"/>
      </w:rPr>
    </w:lvl>
    <w:lvl w:ilvl="1" w:tplc="970E681A">
      <w:start w:val="78"/>
      <w:numFmt w:val="bullet"/>
      <w:lvlText w:val=""/>
      <w:lvlJc w:val="left"/>
      <w:pPr>
        <w:tabs>
          <w:tab w:val="num" w:pos="1440"/>
        </w:tabs>
        <w:ind w:left="1440" w:hanging="360"/>
      </w:pPr>
      <w:rPr>
        <w:rFonts w:ascii="Wingdings 3" w:hAnsi="Wingdings 3" w:hint="default"/>
      </w:rPr>
    </w:lvl>
    <w:lvl w:ilvl="2" w:tplc="261A2160" w:tentative="1">
      <w:start w:val="1"/>
      <w:numFmt w:val="bullet"/>
      <w:lvlText w:val=""/>
      <w:lvlJc w:val="left"/>
      <w:pPr>
        <w:tabs>
          <w:tab w:val="num" w:pos="2160"/>
        </w:tabs>
        <w:ind w:left="2160" w:hanging="360"/>
      </w:pPr>
      <w:rPr>
        <w:rFonts w:ascii="Wingdings 3" w:hAnsi="Wingdings 3" w:hint="default"/>
      </w:rPr>
    </w:lvl>
    <w:lvl w:ilvl="3" w:tplc="D766EAFA" w:tentative="1">
      <w:start w:val="1"/>
      <w:numFmt w:val="bullet"/>
      <w:lvlText w:val=""/>
      <w:lvlJc w:val="left"/>
      <w:pPr>
        <w:tabs>
          <w:tab w:val="num" w:pos="2880"/>
        </w:tabs>
        <w:ind w:left="2880" w:hanging="360"/>
      </w:pPr>
      <w:rPr>
        <w:rFonts w:ascii="Wingdings 3" w:hAnsi="Wingdings 3" w:hint="default"/>
      </w:rPr>
    </w:lvl>
    <w:lvl w:ilvl="4" w:tplc="136A2A48" w:tentative="1">
      <w:start w:val="1"/>
      <w:numFmt w:val="bullet"/>
      <w:lvlText w:val=""/>
      <w:lvlJc w:val="left"/>
      <w:pPr>
        <w:tabs>
          <w:tab w:val="num" w:pos="3600"/>
        </w:tabs>
        <w:ind w:left="3600" w:hanging="360"/>
      </w:pPr>
      <w:rPr>
        <w:rFonts w:ascii="Wingdings 3" w:hAnsi="Wingdings 3" w:hint="default"/>
      </w:rPr>
    </w:lvl>
    <w:lvl w:ilvl="5" w:tplc="76121806" w:tentative="1">
      <w:start w:val="1"/>
      <w:numFmt w:val="bullet"/>
      <w:lvlText w:val=""/>
      <w:lvlJc w:val="left"/>
      <w:pPr>
        <w:tabs>
          <w:tab w:val="num" w:pos="4320"/>
        </w:tabs>
        <w:ind w:left="4320" w:hanging="360"/>
      </w:pPr>
      <w:rPr>
        <w:rFonts w:ascii="Wingdings 3" w:hAnsi="Wingdings 3" w:hint="default"/>
      </w:rPr>
    </w:lvl>
    <w:lvl w:ilvl="6" w:tplc="02C81898" w:tentative="1">
      <w:start w:val="1"/>
      <w:numFmt w:val="bullet"/>
      <w:lvlText w:val=""/>
      <w:lvlJc w:val="left"/>
      <w:pPr>
        <w:tabs>
          <w:tab w:val="num" w:pos="5040"/>
        </w:tabs>
        <w:ind w:left="5040" w:hanging="360"/>
      </w:pPr>
      <w:rPr>
        <w:rFonts w:ascii="Wingdings 3" w:hAnsi="Wingdings 3" w:hint="default"/>
      </w:rPr>
    </w:lvl>
    <w:lvl w:ilvl="7" w:tplc="F1BC6146" w:tentative="1">
      <w:start w:val="1"/>
      <w:numFmt w:val="bullet"/>
      <w:lvlText w:val=""/>
      <w:lvlJc w:val="left"/>
      <w:pPr>
        <w:tabs>
          <w:tab w:val="num" w:pos="5760"/>
        </w:tabs>
        <w:ind w:left="5760" w:hanging="360"/>
      </w:pPr>
      <w:rPr>
        <w:rFonts w:ascii="Wingdings 3" w:hAnsi="Wingdings 3" w:hint="default"/>
      </w:rPr>
    </w:lvl>
    <w:lvl w:ilvl="8" w:tplc="44DC3BDC"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9"/>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9C"/>
    <w:rsid w:val="00084970"/>
    <w:rsid w:val="000B340E"/>
    <w:rsid w:val="000C6BFB"/>
    <w:rsid w:val="00191D6C"/>
    <w:rsid w:val="00207528"/>
    <w:rsid w:val="002634B9"/>
    <w:rsid w:val="002728C3"/>
    <w:rsid w:val="002855BB"/>
    <w:rsid w:val="003A0EDA"/>
    <w:rsid w:val="003D5BFC"/>
    <w:rsid w:val="003D79F5"/>
    <w:rsid w:val="003F011A"/>
    <w:rsid w:val="0042159C"/>
    <w:rsid w:val="004432B7"/>
    <w:rsid w:val="004B30CF"/>
    <w:rsid w:val="004E7798"/>
    <w:rsid w:val="00501BFF"/>
    <w:rsid w:val="0052033C"/>
    <w:rsid w:val="0058668A"/>
    <w:rsid w:val="00620692"/>
    <w:rsid w:val="006417A5"/>
    <w:rsid w:val="006D046A"/>
    <w:rsid w:val="006F4979"/>
    <w:rsid w:val="00714852"/>
    <w:rsid w:val="00754F91"/>
    <w:rsid w:val="007F59AF"/>
    <w:rsid w:val="009103B4"/>
    <w:rsid w:val="009F5962"/>
    <w:rsid w:val="00A31491"/>
    <w:rsid w:val="00B07ADF"/>
    <w:rsid w:val="00B25C50"/>
    <w:rsid w:val="00BC21AC"/>
    <w:rsid w:val="00BC325A"/>
    <w:rsid w:val="00C43C99"/>
    <w:rsid w:val="00C93060"/>
    <w:rsid w:val="00CA48B5"/>
    <w:rsid w:val="00CA5BAB"/>
    <w:rsid w:val="00CC51C4"/>
    <w:rsid w:val="00CF3013"/>
    <w:rsid w:val="00D26F44"/>
    <w:rsid w:val="00D6139C"/>
    <w:rsid w:val="00DA34AC"/>
    <w:rsid w:val="00DD4C48"/>
    <w:rsid w:val="00DE1CF4"/>
    <w:rsid w:val="00DF43A4"/>
    <w:rsid w:val="00E961D0"/>
    <w:rsid w:val="00EB2404"/>
    <w:rsid w:val="00ED4711"/>
    <w:rsid w:val="00EE6A2C"/>
    <w:rsid w:val="00EF7EA6"/>
    <w:rsid w:val="00F2532E"/>
    <w:rsid w:val="00F30421"/>
    <w:rsid w:val="00F41124"/>
    <w:rsid w:val="00FA5029"/>
    <w:rsid w:val="00FB0C8B"/>
    <w:rsid w:val="00FF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A9FB9-3B05-4790-91E9-AFA4AD32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4852"/>
    <w:pPr>
      <w:autoSpaceDE w:val="0"/>
      <w:autoSpaceDN w:val="0"/>
      <w:adjustRightInd w:val="0"/>
      <w:spacing w:after="0" w:line="240" w:lineRule="auto"/>
    </w:pPr>
    <w:rPr>
      <w:rFonts w:ascii="Book Antiqua" w:hAnsi="Book Antiqua" w:cs="Book Antiqua"/>
      <w:color w:val="000000"/>
      <w:sz w:val="24"/>
      <w:szCs w:val="24"/>
    </w:rPr>
  </w:style>
  <w:style w:type="character" w:customStyle="1" w:styleId="BookTitle1">
    <w:name w:val="Book Title1"/>
    <w:uiPriority w:val="33"/>
    <w:qFormat/>
    <w:rsid w:val="00EB2404"/>
    <w:rPr>
      <w:b/>
      <w:bCs/>
      <w:smallCaps/>
      <w:spacing w:val="5"/>
    </w:rPr>
  </w:style>
  <w:style w:type="paragraph" w:styleId="ListParagraph">
    <w:name w:val="List Paragraph"/>
    <w:basedOn w:val="Normal"/>
    <w:uiPriority w:val="34"/>
    <w:qFormat/>
    <w:rsid w:val="00EE6A2C"/>
    <w:pPr>
      <w:spacing w:after="200" w:line="276" w:lineRule="auto"/>
      <w:ind w:left="720"/>
      <w:contextualSpacing/>
    </w:pPr>
    <w:rPr>
      <w:rFonts w:ascii="Calibri" w:eastAsia="Calibri" w:hAnsi="Calibri" w:cs="Times New Roman"/>
    </w:rPr>
  </w:style>
  <w:style w:type="character" w:styleId="Hyperlink">
    <w:name w:val="Hyperlink"/>
    <w:rsid w:val="00D613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89639">
      <w:bodyDiv w:val="1"/>
      <w:marLeft w:val="0"/>
      <w:marRight w:val="0"/>
      <w:marTop w:val="0"/>
      <w:marBottom w:val="0"/>
      <w:divBdr>
        <w:top w:val="none" w:sz="0" w:space="0" w:color="auto"/>
        <w:left w:val="none" w:sz="0" w:space="0" w:color="auto"/>
        <w:bottom w:val="none" w:sz="0" w:space="0" w:color="auto"/>
        <w:right w:val="none" w:sz="0" w:space="0" w:color="auto"/>
      </w:divBdr>
      <w:divsChild>
        <w:div w:id="312105742">
          <w:marLeft w:val="475"/>
          <w:marRight w:val="0"/>
          <w:marTop w:val="139"/>
          <w:marBottom w:val="120"/>
          <w:divBdr>
            <w:top w:val="none" w:sz="0" w:space="0" w:color="auto"/>
            <w:left w:val="none" w:sz="0" w:space="0" w:color="auto"/>
            <w:bottom w:val="none" w:sz="0" w:space="0" w:color="auto"/>
            <w:right w:val="none" w:sz="0" w:space="0" w:color="auto"/>
          </w:divBdr>
        </w:div>
        <w:div w:id="2002073975">
          <w:marLeft w:val="994"/>
          <w:marRight w:val="0"/>
          <w:marTop w:val="115"/>
          <w:marBottom w:val="120"/>
          <w:divBdr>
            <w:top w:val="none" w:sz="0" w:space="0" w:color="auto"/>
            <w:left w:val="none" w:sz="0" w:space="0" w:color="auto"/>
            <w:bottom w:val="none" w:sz="0" w:space="0" w:color="auto"/>
            <w:right w:val="none" w:sz="0" w:space="0" w:color="auto"/>
          </w:divBdr>
        </w:div>
        <w:div w:id="1082793873">
          <w:marLeft w:val="475"/>
          <w:marRight w:val="0"/>
          <w:marTop w:val="139"/>
          <w:marBottom w:val="120"/>
          <w:divBdr>
            <w:top w:val="none" w:sz="0" w:space="0" w:color="auto"/>
            <w:left w:val="none" w:sz="0" w:space="0" w:color="auto"/>
            <w:bottom w:val="none" w:sz="0" w:space="0" w:color="auto"/>
            <w:right w:val="none" w:sz="0" w:space="0" w:color="auto"/>
          </w:divBdr>
        </w:div>
      </w:divsChild>
    </w:div>
    <w:div w:id="441069570">
      <w:bodyDiv w:val="1"/>
      <w:marLeft w:val="0"/>
      <w:marRight w:val="0"/>
      <w:marTop w:val="0"/>
      <w:marBottom w:val="0"/>
      <w:divBdr>
        <w:top w:val="none" w:sz="0" w:space="0" w:color="auto"/>
        <w:left w:val="none" w:sz="0" w:space="0" w:color="auto"/>
        <w:bottom w:val="none" w:sz="0" w:space="0" w:color="auto"/>
        <w:right w:val="none" w:sz="0" w:space="0" w:color="auto"/>
      </w:divBdr>
      <w:divsChild>
        <w:div w:id="1227304951">
          <w:marLeft w:val="475"/>
          <w:marRight w:val="0"/>
          <w:marTop w:val="0"/>
          <w:marBottom w:val="0"/>
          <w:divBdr>
            <w:top w:val="none" w:sz="0" w:space="0" w:color="auto"/>
            <w:left w:val="none" w:sz="0" w:space="0" w:color="auto"/>
            <w:bottom w:val="none" w:sz="0" w:space="0" w:color="auto"/>
            <w:right w:val="none" w:sz="0" w:space="0" w:color="auto"/>
          </w:divBdr>
        </w:div>
        <w:div w:id="2106261823">
          <w:marLeft w:val="994"/>
          <w:marRight w:val="0"/>
          <w:marTop w:val="0"/>
          <w:marBottom w:val="0"/>
          <w:divBdr>
            <w:top w:val="none" w:sz="0" w:space="0" w:color="auto"/>
            <w:left w:val="none" w:sz="0" w:space="0" w:color="auto"/>
            <w:bottom w:val="none" w:sz="0" w:space="0" w:color="auto"/>
            <w:right w:val="none" w:sz="0" w:space="0" w:color="auto"/>
          </w:divBdr>
        </w:div>
        <w:div w:id="900672256">
          <w:marLeft w:val="475"/>
          <w:marRight w:val="0"/>
          <w:marTop w:val="0"/>
          <w:marBottom w:val="0"/>
          <w:divBdr>
            <w:top w:val="none" w:sz="0" w:space="0" w:color="auto"/>
            <w:left w:val="none" w:sz="0" w:space="0" w:color="auto"/>
            <w:bottom w:val="none" w:sz="0" w:space="0" w:color="auto"/>
            <w:right w:val="none" w:sz="0" w:space="0" w:color="auto"/>
          </w:divBdr>
        </w:div>
        <w:div w:id="497230227">
          <w:marLeft w:val="994"/>
          <w:marRight w:val="0"/>
          <w:marTop w:val="0"/>
          <w:marBottom w:val="0"/>
          <w:divBdr>
            <w:top w:val="none" w:sz="0" w:space="0" w:color="auto"/>
            <w:left w:val="none" w:sz="0" w:space="0" w:color="auto"/>
            <w:bottom w:val="none" w:sz="0" w:space="0" w:color="auto"/>
            <w:right w:val="none" w:sz="0" w:space="0" w:color="auto"/>
          </w:divBdr>
        </w:div>
      </w:divsChild>
    </w:div>
    <w:div w:id="481891516">
      <w:bodyDiv w:val="1"/>
      <w:marLeft w:val="0"/>
      <w:marRight w:val="0"/>
      <w:marTop w:val="0"/>
      <w:marBottom w:val="0"/>
      <w:divBdr>
        <w:top w:val="none" w:sz="0" w:space="0" w:color="auto"/>
        <w:left w:val="none" w:sz="0" w:space="0" w:color="auto"/>
        <w:bottom w:val="none" w:sz="0" w:space="0" w:color="auto"/>
        <w:right w:val="none" w:sz="0" w:space="0" w:color="auto"/>
      </w:divBdr>
    </w:div>
    <w:div w:id="490760686">
      <w:bodyDiv w:val="1"/>
      <w:marLeft w:val="0"/>
      <w:marRight w:val="0"/>
      <w:marTop w:val="0"/>
      <w:marBottom w:val="0"/>
      <w:divBdr>
        <w:top w:val="none" w:sz="0" w:space="0" w:color="auto"/>
        <w:left w:val="none" w:sz="0" w:space="0" w:color="auto"/>
        <w:bottom w:val="none" w:sz="0" w:space="0" w:color="auto"/>
        <w:right w:val="none" w:sz="0" w:space="0" w:color="auto"/>
      </w:divBdr>
      <w:divsChild>
        <w:div w:id="1133326189">
          <w:marLeft w:val="475"/>
          <w:marRight w:val="0"/>
          <w:marTop w:val="0"/>
          <w:marBottom w:val="0"/>
          <w:divBdr>
            <w:top w:val="none" w:sz="0" w:space="0" w:color="auto"/>
            <w:left w:val="none" w:sz="0" w:space="0" w:color="auto"/>
            <w:bottom w:val="none" w:sz="0" w:space="0" w:color="auto"/>
            <w:right w:val="none" w:sz="0" w:space="0" w:color="auto"/>
          </w:divBdr>
        </w:div>
        <w:div w:id="673146563">
          <w:marLeft w:val="994"/>
          <w:marRight w:val="0"/>
          <w:marTop w:val="0"/>
          <w:marBottom w:val="0"/>
          <w:divBdr>
            <w:top w:val="none" w:sz="0" w:space="0" w:color="auto"/>
            <w:left w:val="none" w:sz="0" w:space="0" w:color="auto"/>
            <w:bottom w:val="none" w:sz="0" w:space="0" w:color="auto"/>
            <w:right w:val="none" w:sz="0" w:space="0" w:color="auto"/>
          </w:divBdr>
        </w:div>
        <w:div w:id="1376848675">
          <w:marLeft w:val="475"/>
          <w:marRight w:val="0"/>
          <w:marTop w:val="0"/>
          <w:marBottom w:val="0"/>
          <w:divBdr>
            <w:top w:val="none" w:sz="0" w:space="0" w:color="auto"/>
            <w:left w:val="none" w:sz="0" w:space="0" w:color="auto"/>
            <w:bottom w:val="none" w:sz="0" w:space="0" w:color="auto"/>
            <w:right w:val="none" w:sz="0" w:space="0" w:color="auto"/>
          </w:divBdr>
        </w:div>
        <w:div w:id="300112916">
          <w:marLeft w:val="994"/>
          <w:marRight w:val="0"/>
          <w:marTop w:val="0"/>
          <w:marBottom w:val="0"/>
          <w:divBdr>
            <w:top w:val="none" w:sz="0" w:space="0" w:color="auto"/>
            <w:left w:val="none" w:sz="0" w:space="0" w:color="auto"/>
            <w:bottom w:val="none" w:sz="0" w:space="0" w:color="auto"/>
            <w:right w:val="none" w:sz="0" w:space="0" w:color="auto"/>
          </w:divBdr>
        </w:div>
      </w:divsChild>
    </w:div>
    <w:div w:id="595945033">
      <w:bodyDiv w:val="1"/>
      <w:marLeft w:val="0"/>
      <w:marRight w:val="0"/>
      <w:marTop w:val="0"/>
      <w:marBottom w:val="0"/>
      <w:divBdr>
        <w:top w:val="none" w:sz="0" w:space="0" w:color="auto"/>
        <w:left w:val="none" w:sz="0" w:space="0" w:color="auto"/>
        <w:bottom w:val="none" w:sz="0" w:space="0" w:color="auto"/>
        <w:right w:val="none" w:sz="0" w:space="0" w:color="auto"/>
      </w:divBdr>
      <w:divsChild>
        <w:div w:id="141388381">
          <w:marLeft w:val="547"/>
          <w:marRight w:val="0"/>
          <w:marTop w:val="200"/>
          <w:marBottom w:val="0"/>
          <w:divBdr>
            <w:top w:val="none" w:sz="0" w:space="0" w:color="auto"/>
            <w:left w:val="none" w:sz="0" w:space="0" w:color="auto"/>
            <w:bottom w:val="none" w:sz="0" w:space="0" w:color="auto"/>
            <w:right w:val="none" w:sz="0" w:space="0" w:color="auto"/>
          </w:divBdr>
        </w:div>
        <w:div w:id="1595047733">
          <w:marLeft w:val="1166"/>
          <w:marRight w:val="0"/>
          <w:marTop w:val="200"/>
          <w:marBottom w:val="0"/>
          <w:divBdr>
            <w:top w:val="none" w:sz="0" w:space="0" w:color="auto"/>
            <w:left w:val="none" w:sz="0" w:space="0" w:color="auto"/>
            <w:bottom w:val="none" w:sz="0" w:space="0" w:color="auto"/>
            <w:right w:val="none" w:sz="0" w:space="0" w:color="auto"/>
          </w:divBdr>
        </w:div>
        <w:div w:id="1069839142">
          <w:marLeft w:val="1166"/>
          <w:marRight w:val="0"/>
          <w:marTop w:val="200"/>
          <w:marBottom w:val="0"/>
          <w:divBdr>
            <w:top w:val="none" w:sz="0" w:space="0" w:color="auto"/>
            <w:left w:val="none" w:sz="0" w:space="0" w:color="auto"/>
            <w:bottom w:val="none" w:sz="0" w:space="0" w:color="auto"/>
            <w:right w:val="none" w:sz="0" w:space="0" w:color="auto"/>
          </w:divBdr>
        </w:div>
        <w:div w:id="1249541658">
          <w:marLeft w:val="1166"/>
          <w:marRight w:val="0"/>
          <w:marTop w:val="200"/>
          <w:marBottom w:val="0"/>
          <w:divBdr>
            <w:top w:val="none" w:sz="0" w:space="0" w:color="auto"/>
            <w:left w:val="none" w:sz="0" w:space="0" w:color="auto"/>
            <w:bottom w:val="none" w:sz="0" w:space="0" w:color="auto"/>
            <w:right w:val="none" w:sz="0" w:space="0" w:color="auto"/>
          </w:divBdr>
        </w:div>
        <w:div w:id="1118333920">
          <w:marLeft w:val="547"/>
          <w:marRight w:val="0"/>
          <w:marTop w:val="200"/>
          <w:marBottom w:val="0"/>
          <w:divBdr>
            <w:top w:val="none" w:sz="0" w:space="0" w:color="auto"/>
            <w:left w:val="none" w:sz="0" w:space="0" w:color="auto"/>
            <w:bottom w:val="none" w:sz="0" w:space="0" w:color="auto"/>
            <w:right w:val="none" w:sz="0" w:space="0" w:color="auto"/>
          </w:divBdr>
        </w:div>
        <w:div w:id="1982030410">
          <w:marLeft w:val="1166"/>
          <w:marRight w:val="0"/>
          <w:marTop w:val="200"/>
          <w:marBottom w:val="0"/>
          <w:divBdr>
            <w:top w:val="none" w:sz="0" w:space="0" w:color="auto"/>
            <w:left w:val="none" w:sz="0" w:space="0" w:color="auto"/>
            <w:bottom w:val="none" w:sz="0" w:space="0" w:color="auto"/>
            <w:right w:val="none" w:sz="0" w:space="0" w:color="auto"/>
          </w:divBdr>
        </w:div>
        <w:div w:id="148795555">
          <w:marLeft w:val="1166"/>
          <w:marRight w:val="0"/>
          <w:marTop w:val="200"/>
          <w:marBottom w:val="0"/>
          <w:divBdr>
            <w:top w:val="none" w:sz="0" w:space="0" w:color="auto"/>
            <w:left w:val="none" w:sz="0" w:space="0" w:color="auto"/>
            <w:bottom w:val="none" w:sz="0" w:space="0" w:color="auto"/>
            <w:right w:val="none" w:sz="0" w:space="0" w:color="auto"/>
          </w:divBdr>
        </w:div>
        <w:div w:id="1007951318">
          <w:marLeft w:val="1166"/>
          <w:marRight w:val="0"/>
          <w:marTop w:val="200"/>
          <w:marBottom w:val="0"/>
          <w:divBdr>
            <w:top w:val="none" w:sz="0" w:space="0" w:color="auto"/>
            <w:left w:val="none" w:sz="0" w:space="0" w:color="auto"/>
            <w:bottom w:val="none" w:sz="0" w:space="0" w:color="auto"/>
            <w:right w:val="none" w:sz="0" w:space="0" w:color="auto"/>
          </w:divBdr>
        </w:div>
      </w:divsChild>
    </w:div>
    <w:div w:id="943268296">
      <w:bodyDiv w:val="1"/>
      <w:marLeft w:val="0"/>
      <w:marRight w:val="0"/>
      <w:marTop w:val="0"/>
      <w:marBottom w:val="0"/>
      <w:divBdr>
        <w:top w:val="none" w:sz="0" w:space="0" w:color="auto"/>
        <w:left w:val="none" w:sz="0" w:space="0" w:color="auto"/>
        <w:bottom w:val="none" w:sz="0" w:space="0" w:color="auto"/>
        <w:right w:val="none" w:sz="0" w:space="0" w:color="auto"/>
      </w:divBdr>
      <w:divsChild>
        <w:div w:id="1028524273">
          <w:marLeft w:val="547"/>
          <w:marRight w:val="0"/>
          <w:marTop w:val="200"/>
          <w:marBottom w:val="0"/>
          <w:divBdr>
            <w:top w:val="none" w:sz="0" w:space="0" w:color="auto"/>
            <w:left w:val="none" w:sz="0" w:space="0" w:color="auto"/>
            <w:bottom w:val="none" w:sz="0" w:space="0" w:color="auto"/>
            <w:right w:val="none" w:sz="0" w:space="0" w:color="auto"/>
          </w:divBdr>
        </w:div>
        <w:div w:id="583540282">
          <w:marLeft w:val="1166"/>
          <w:marRight w:val="0"/>
          <w:marTop w:val="200"/>
          <w:marBottom w:val="0"/>
          <w:divBdr>
            <w:top w:val="none" w:sz="0" w:space="0" w:color="auto"/>
            <w:left w:val="none" w:sz="0" w:space="0" w:color="auto"/>
            <w:bottom w:val="none" w:sz="0" w:space="0" w:color="auto"/>
            <w:right w:val="none" w:sz="0" w:space="0" w:color="auto"/>
          </w:divBdr>
        </w:div>
        <w:div w:id="1707410326">
          <w:marLeft w:val="1166"/>
          <w:marRight w:val="0"/>
          <w:marTop w:val="200"/>
          <w:marBottom w:val="0"/>
          <w:divBdr>
            <w:top w:val="none" w:sz="0" w:space="0" w:color="auto"/>
            <w:left w:val="none" w:sz="0" w:space="0" w:color="auto"/>
            <w:bottom w:val="none" w:sz="0" w:space="0" w:color="auto"/>
            <w:right w:val="none" w:sz="0" w:space="0" w:color="auto"/>
          </w:divBdr>
        </w:div>
        <w:div w:id="358550544">
          <w:marLeft w:val="1166"/>
          <w:marRight w:val="0"/>
          <w:marTop w:val="200"/>
          <w:marBottom w:val="0"/>
          <w:divBdr>
            <w:top w:val="none" w:sz="0" w:space="0" w:color="auto"/>
            <w:left w:val="none" w:sz="0" w:space="0" w:color="auto"/>
            <w:bottom w:val="none" w:sz="0" w:space="0" w:color="auto"/>
            <w:right w:val="none" w:sz="0" w:space="0" w:color="auto"/>
          </w:divBdr>
        </w:div>
        <w:div w:id="2056925788">
          <w:marLeft w:val="1166"/>
          <w:marRight w:val="0"/>
          <w:marTop w:val="200"/>
          <w:marBottom w:val="0"/>
          <w:divBdr>
            <w:top w:val="none" w:sz="0" w:space="0" w:color="auto"/>
            <w:left w:val="none" w:sz="0" w:space="0" w:color="auto"/>
            <w:bottom w:val="none" w:sz="0" w:space="0" w:color="auto"/>
            <w:right w:val="none" w:sz="0" w:space="0" w:color="auto"/>
          </w:divBdr>
        </w:div>
        <w:div w:id="721641110">
          <w:marLeft w:val="1166"/>
          <w:marRight w:val="0"/>
          <w:marTop w:val="200"/>
          <w:marBottom w:val="0"/>
          <w:divBdr>
            <w:top w:val="none" w:sz="0" w:space="0" w:color="auto"/>
            <w:left w:val="none" w:sz="0" w:space="0" w:color="auto"/>
            <w:bottom w:val="none" w:sz="0" w:space="0" w:color="auto"/>
            <w:right w:val="none" w:sz="0" w:space="0" w:color="auto"/>
          </w:divBdr>
        </w:div>
        <w:div w:id="1411082052">
          <w:marLeft w:val="547"/>
          <w:marRight w:val="0"/>
          <w:marTop w:val="200"/>
          <w:marBottom w:val="0"/>
          <w:divBdr>
            <w:top w:val="none" w:sz="0" w:space="0" w:color="auto"/>
            <w:left w:val="none" w:sz="0" w:space="0" w:color="auto"/>
            <w:bottom w:val="none" w:sz="0" w:space="0" w:color="auto"/>
            <w:right w:val="none" w:sz="0" w:space="0" w:color="auto"/>
          </w:divBdr>
        </w:div>
        <w:div w:id="2002538066">
          <w:marLeft w:val="1166"/>
          <w:marRight w:val="0"/>
          <w:marTop w:val="200"/>
          <w:marBottom w:val="0"/>
          <w:divBdr>
            <w:top w:val="none" w:sz="0" w:space="0" w:color="auto"/>
            <w:left w:val="none" w:sz="0" w:space="0" w:color="auto"/>
            <w:bottom w:val="none" w:sz="0" w:space="0" w:color="auto"/>
            <w:right w:val="none" w:sz="0" w:space="0" w:color="auto"/>
          </w:divBdr>
        </w:div>
        <w:div w:id="1634867490">
          <w:marLeft w:val="1166"/>
          <w:marRight w:val="0"/>
          <w:marTop w:val="200"/>
          <w:marBottom w:val="0"/>
          <w:divBdr>
            <w:top w:val="none" w:sz="0" w:space="0" w:color="auto"/>
            <w:left w:val="none" w:sz="0" w:space="0" w:color="auto"/>
            <w:bottom w:val="none" w:sz="0" w:space="0" w:color="auto"/>
            <w:right w:val="none" w:sz="0" w:space="0" w:color="auto"/>
          </w:divBdr>
        </w:div>
      </w:divsChild>
    </w:div>
    <w:div w:id="1087073002">
      <w:bodyDiv w:val="1"/>
      <w:marLeft w:val="0"/>
      <w:marRight w:val="0"/>
      <w:marTop w:val="0"/>
      <w:marBottom w:val="0"/>
      <w:divBdr>
        <w:top w:val="none" w:sz="0" w:space="0" w:color="auto"/>
        <w:left w:val="none" w:sz="0" w:space="0" w:color="auto"/>
        <w:bottom w:val="none" w:sz="0" w:space="0" w:color="auto"/>
        <w:right w:val="none" w:sz="0" w:space="0" w:color="auto"/>
      </w:divBdr>
      <w:divsChild>
        <w:div w:id="1778452484">
          <w:marLeft w:val="475"/>
          <w:marRight w:val="0"/>
          <w:marTop w:val="0"/>
          <w:marBottom w:val="0"/>
          <w:divBdr>
            <w:top w:val="none" w:sz="0" w:space="0" w:color="auto"/>
            <w:left w:val="none" w:sz="0" w:space="0" w:color="auto"/>
            <w:bottom w:val="none" w:sz="0" w:space="0" w:color="auto"/>
            <w:right w:val="none" w:sz="0" w:space="0" w:color="auto"/>
          </w:divBdr>
        </w:div>
        <w:div w:id="1132593771">
          <w:marLeft w:val="994"/>
          <w:marRight w:val="0"/>
          <w:marTop w:val="0"/>
          <w:marBottom w:val="0"/>
          <w:divBdr>
            <w:top w:val="none" w:sz="0" w:space="0" w:color="auto"/>
            <w:left w:val="none" w:sz="0" w:space="0" w:color="auto"/>
            <w:bottom w:val="none" w:sz="0" w:space="0" w:color="auto"/>
            <w:right w:val="none" w:sz="0" w:space="0" w:color="auto"/>
          </w:divBdr>
        </w:div>
        <w:div w:id="1923566127">
          <w:marLeft w:val="475"/>
          <w:marRight w:val="0"/>
          <w:marTop w:val="0"/>
          <w:marBottom w:val="0"/>
          <w:divBdr>
            <w:top w:val="none" w:sz="0" w:space="0" w:color="auto"/>
            <w:left w:val="none" w:sz="0" w:space="0" w:color="auto"/>
            <w:bottom w:val="none" w:sz="0" w:space="0" w:color="auto"/>
            <w:right w:val="none" w:sz="0" w:space="0" w:color="auto"/>
          </w:divBdr>
        </w:div>
        <w:div w:id="71977193">
          <w:marLeft w:val="994"/>
          <w:marRight w:val="0"/>
          <w:marTop w:val="0"/>
          <w:marBottom w:val="0"/>
          <w:divBdr>
            <w:top w:val="none" w:sz="0" w:space="0" w:color="auto"/>
            <w:left w:val="none" w:sz="0" w:space="0" w:color="auto"/>
            <w:bottom w:val="none" w:sz="0" w:space="0" w:color="auto"/>
            <w:right w:val="none" w:sz="0" w:space="0" w:color="auto"/>
          </w:divBdr>
        </w:div>
      </w:divsChild>
    </w:div>
    <w:div w:id="1368332518">
      <w:bodyDiv w:val="1"/>
      <w:marLeft w:val="0"/>
      <w:marRight w:val="0"/>
      <w:marTop w:val="0"/>
      <w:marBottom w:val="0"/>
      <w:divBdr>
        <w:top w:val="none" w:sz="0" w:space="0" w:color="auto"/>
        <w:left w:val="none" w:sz="0" w:space="0" w:color="auto"/>
        <w:bottom w:val="none" w:sz="0" w:space="0" w:color="auto"/>
        <w:right w:val="none" w:sz="0" w:space="0" w:color="auto"/>
      </w:divBdr>
      <w:divsChild>
        <w:div w:id="235433489">
          <w:marLeft w:val="475"/>
          <w:marRight w:val="0"/>
          <w:marTop w:val="0"/>
          <w:marBottom w:val="0"/>
          <w:divBdr>
            <w:top w:val="none" w:sz="0" w:space="0" w:color="auto"/>
            <w:left w:val="none" w:sz="0" w:space="0" w:color="auto"/>
            <w:bottom w:val="none" w:sz="0" w:space="0" w:color="auto"/>
            <w:right w:val="none" w:sz="0" w:space="0" w:color="auto"/>
          </w:divBdr>
        </w:div>
        <w:div w:id="343672211">
          <w:marLeft w:val="994"/>
          <w:marRight w:val="0"/>
          <w:marTop w:val="0"/>
          <w:marBottom w:val="0"/>
          <w:divBdr>
            <w:top w:val="none" w:sz="0" w:space="0" w:color="auto"/>
            <w:left w:val="none" w:sz="0" w:space="0" w:color="auto"/>
            <w:bottom w:val="none" w:sz="0" w:space="0" w:color="auto"/>
            <w:right w:val="none" w:sz="0" w:space="0" w:color="auto"/>
          </w:divBdr>
        </w:div>
      </w:divsChild>
    </w:div>
    <w:div w:id="1464611832">
      <w:bodyDiv w:val="1"/>
      <w:marLeft w:val="0"/>
      <w:marRight w:val="0"/>
      <w:marTop w:val="0"/>
      <w:marBottom w:val="0"/>
      <w:divBdr>
        <w:top w:val="none" w:sz="0" w:space="0" w:color="auto"/>
        <w:left w:val="none" w:sz="0" w:space="0" w:color="auto"/>
        <w:bottom w:val="none" w:sz="0" w:space="0" w:color="auto"/>
        <w:right w:val="none" w:sz="0" w:space="0" w:color="auto"/>
      </w:divBdr>
    </w:div>
    <w:div w:id="1856965398">
      <w:bodyDiv w:val="1"/>
      <w:marLeft w:val="0"/>
      <w:marRight w:val="0"/>
      <w:marTop w:val="0"/>
      <w:marBottom w:val="0"/>
      <w:divBdr>
        <w:top w:val="none" w:sz="0" w:space="0" w:color="auto"/>
        <w:left w:val="none" w:sz="0" w:space="0" w:color="auto"/>
        <w:bottom w:val="none" w:sz="0" w:space="0" w:color="auto"/>
        <w:right w:val="none" w:sz="0" w:space="0" w:color="auto"/>
      </w:divBdr>
      <w:divsChild>
        <w:div w:id="1380784894">
          <w:marLeft w:val="547"/>
          <w:marRight w:val="0"/>
          <w:marTop w:val="200"/>
          <w:marBottom w:val="0"/>
          <w:divBdr>
            <w:top w:val="none" w:sz="0" w:space="0" w:color="auto"/>
            <w:left w:val="none" w:sz="0" w:space="0" w:color="auto"/>
            <w:bottom w:val="none" w:sz="0" w:space="0" w:color="auto"/>
            <w:right w:val="none" w:sz="0" w:space="0" w:color="auto"/>
          </w:divBdr>
        </w:div>
        <w:div w:id="840394354">
          <w:marLeft w:val="1166"/>
          <w:marRight w:val="0"/>
          <w:marTop w:val="200"/>
          <w:marBottom w:val="0"/>
          <w:divBdr>
            <w:top w:val="none" w:sz="0" w:space="0" w:color="auto"/>
            <w:left w:val="none" w:sz="0" w:space="0" w:color="auto"/>
            <w:bottom w:val="none" w:sz="0" w:space="0" w:color="auto"/>
            <w:right w:val="none" w:sz="0" w:space="0" w:color="auto"/>
          </w:divBdr>
        </w:div>
        <w:div w:id="1841390367">
          <w:marLeft w:val="1166"/>
          <w:marRight w:val="0"/>
          <w:marTop w:val="200"/>
          <w:marBottom w:val="0"/>
          <w:divBdr>
            <w:top w:val="none" w:sz="0" w:space="0" w:color="auto"/>
            <w:left w:val="none" w:sz="0" w:space="0" w:color="auto"/>
            <w:bottom w:val="none" w:sz="0" w:space="0" w:color="auto"/>
            <w:right w:val="none" w:sz="0" w:space="0" w:color="auto"/>
          </w:divBdr>
        </w:div>
        <w:div w:id="316344337">
          <w:marLeft w:val="1166"/>
          <w:marRight w:val="0"/>
          <w:marTop w:val="200"/>
          <w:marBottom w:val="0"/>
          <w:divBdr>
            <w:top w:val="none" w:sz="0" w:space="0" w:color="auto"/>
            <w:left w:val="none" w:sz="0" w:space="0" w:color="auto"/>
            <w:bottom w:val="none" w:sz="0" w:space="0" w:color="auto"/>
            <w:right w:val="none" w:sz="0" w:space="0" w:color="auto"/>
          </w:divBdr>
        </w:div>
        <w:div w:id="211768107">
          <w:marLeft w:val="1166"/>
          <w:marRight w:val="0"/>
          <w:marTop w:val="200"/>
          <w:marBottom w:val="0"/>
          <w:divBdr>
            <w:top w:val="none" w:sz="0" w:space="0" w:color="auto"/>
            <w:left w:val="none" w:sz="0" w:space="0" w:color="auto"/>
            <w:bottom w:val="none" w:sz="0" w:space="0" w:color="auto"/>
            <w:right w:val="none" w:sz="0" w:space="0" w:color="auto"/>
          </w:divBdr>
        </w:div>
        <w:div w:id="763310021">
          <w:marLeft w:val="547"/>
          <w:marRight w:val="0"/>
          <w:marTop w:val="200"/>
          <w:marBottom w:val="0"/>
          <w:divBdr>
            <w:top w:val="none" w:sz="0" w:space="0" w:color="auto"/>
            <w:left w:val="none" w:sz="0" w:space="0" w:color="auto"/>
            <w:bottom w:val="none" w:sz="0" w:space="0" w:color="auto"/>
            <w:right w:val="none" w:sz="0" w:space="0" w:color="auto"/>
          </w:divBdr>
        </w:div>
        <w:div w:id="633759134">
          <w:marLeft w:val="1166"/>
          <w:marRight w:val="0"/>
          <w:marTop w:val="200"/>
          <w:marBottom w:val="0"/>
          <w:divBdr>
            <w:top w:val="none" w:sz="0" w:space="0" w:color="auto"/>
            <w:left w:val="none" w:sz="0" w:space="0" w:color="auto"/>
            <w:bottom w:val="none" w:sz="0" w:space="0" w:color="auto"/>
            <w:right w:val="none" w:sz="0" w:space="0" w:color="auto"/>
          </w:divBdr>
        </w:div>
        <w:div w:id="1271087966">
          <w:marLeft w:val="1166"/>
          <w:marRight w:val="0"/>
          <w:marTop w:val="200"/>
          <w:marBottom w:val="0"/>
          <w:divBdr>
            <w:top w:val="none" w:sz="0" w:space="0" w:color="auto"/>
            <w:left w:val="none" w:sz="0" w:space="0" w:color="auto"/>
            <w:bottom w:val="none" w:sz="0" w:space="0" w:color="auto"/>
            <w:right w:val="none" w:sz="0" w:space="0" w:color="auto"/>
          </w:divBdr>
        </w:div>
        <w:div w:id="1387488816">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statela.edu/apra/rsvp-assessment-5-easy-steps-worksh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lstatela.edu/apra/rsvp-assessment-5-easy-steps-workshop" TargetMode="External"/><Relationship Id="rId5" Type="http://schemas.openxmlformats.org/officeDocument/2006/relationships/hyperlink" Target="http://tinyurl.com/rsvpBBL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7</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Jessica Michele</dc:creator>
  <cp:keywords/>
  <dc:description/>
  <cp:lastModifiedBy>Dennis, Jessica Michele</cp:lastModifiedBy>
  <cp:revision>18</cp:revision>
  <dcterms:created xsi:type="dcterms:W3CDTF">2017-08-28T03:02:00Z</dcterms:created>
  <dcterms:modified xsi:type="dcterms:W3CDTF">2017-12-04T01:23:00Z</dcterms:modified>
</cp:coreProperties>
</file>